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5A45C" w14:textId="77777777" w:rsidR="00DF1EF9" w:rsidRDefault="00DF1EF9" w:rsidP="0088367E">
      <w:pPr>
        <w:pStyle w:val="Tekstpodstawowy3"/>
        <w:rPr>
          <w:rFonts w:ascii="Arial Narrow" w:hAnsi="Arial Narrow"/>
          <w:b/>
          <w:bCs/>
          <w:lang w:val="pt-PT"/>
        </w:rPr>
      </w:pPr>
    </w:p>
    <w:p w14:paraId="5A6F3F94" w14:textId="77777777" w:rsidR="00DF1EF9" w:rsidRDefault="00DF1EF9" w:rsidP="0088367E">
      <w:pPr>
        <w:pStyle w:val="Tekstpodstawowy3"/>
        <w:rPr>
          <w:rFonts w:ascii="Arial Narrow" w:hAnsi="Arial Narrow"/>
          <w:b/>
          <w:bCs/>
          <w:lang w:val="pt-PT"/>
        </w:rPr>
      </w:pPr>
    </w:p>
    <w:p w14:paraId="78E6E8A7" w14:textId="77777777" w:rsidR="00DF1EF9" w:rsidRPr="004445F8" w:rsidRDefault="00DF1EF9" w:rsidP="0088367E">
      <w:pPr>
        <w:pStyle w:val="Tekstpodstawowy3"/>
        <w:rPr>
          <w:b/>
          <w:bCs/>
          <w:lang w:val="pt-PT"/>
        </w:rPr>
      </w:pPr>
    </w:p>
    <w:p w14:paraId="4D785158" w14:textId="77777777" w:rsidR="00DF1EF9" w:rsidRPr="004445F8" w:rsidRDefault="00DF1EF9" w:rsidP="0088367E">
      <w:pPr>
        <w:pStyle w:val="Tekstpodstawowy3"/>
        <w:rPr>
          <w:b/>
          <w:bCs/>
          <w:lang w:val="pt-PT"/>
        </w:rPr>
      </w:pPr>
    </w:p>
    <w:p w14:paraId="1BD56E6B" w14:textId="77777777" w:rsidR="00DF1EF9" w:rsidRPr="004445F8" w:rsidRDefault="00DF1EF9" w:rsidP="0088367E">
      <w:pPr>
        <w:pStyle w:val="Tekstpodstawowy3"/>
        <w:rPr>
          <w:b/>
          <w:bCs/>
          <w:lang w:val="pt-PT"/>
        </w:rPr>
      </w:pPr>
    </w:p>
    <w:p w14:paraId="65F9C35B" w14:textId="77777777" w:rsidR="00DF1EF9" w:rsidRPr="004445F8" w:rsidRDefault="00035880" w:rsidP="00DF1EF9">
      <w:pPr>
        <w:pStyle w:val="Tekstpodstawowy3"/>
        <w:jc w:val="center"/>
        <w:rPr>
          <w:b/>
          <w:bCs/>
          <w:sz w:val="24"/>
          <w:szCs w:val="24"/>
        </w:rPr>
      </w:pPr>
      <w:bookmarkStart w:id="0" w:name="_GoBack"/>
      <w:r>
        <w:rPr>
          <w:b/>
          <w:bCs/>
          <w:sz w:val="24"/>
          <w:szCs w:val="24"/>
        </w:rPr>
        <w:t>OPIS PRZEDMIOTU ZAMÓWIENIA</w:t>
      </w:r>
    </w:p>
    <w:bookmarkEnd w:id="0"/>
    <w:p w14:paraId="39C854A6" w14:textId="77777777" w:rsidR="0047109C" w:rsidRDefault="0047109C" w:rsidP="00DF1EF9">
      <w:pPr>
        <w:pStyle w:val="Tekstpodstawowy3"/>
        <w:jc w:val="center"/>
        <w:rPr>
          <w:b/>
          <w:bCs/>
          <w:sz w:val="24"/>
          <w:szCs w:val="24"/>
        </w:rPr>
      </w:pPr>
    </w:p>
    <w:p w14:paraId="55642EEF" w14:textId="77777777" w:rsidR="00035880" w:rsidRPr="004445F8" w:rsidRDefault="00035880" w:rsidP="00DF1EF9">
      <w:pPr>
        <w:pStyle w:val="Tekstpodstawowy3"/>
        <w:jc w:val="center"/>
        <w:rPr>
          <w:b/>
          <w:bCs/>
          <w:sz w:val="24"/>
          <w:szCs w:val="24"/>
        </w:rPr>
      </w:pPr>
    </w:p>
    <w:p w14:paraId="7F695D5D" w14:textId="77777777" w:rsidR="0047109C" w:rsidRPr="004445F8" w:rsidRDefault="0047109C" w:rsidP="00DF1EF9">
      <w:pPr>
        <w:pStyle w:val="Tekstpodstawowy3"/>
        <w:jc w:val="center"/>
        <w:rPr>
          <w:b/>
          <w:bCs/>
          <w:sz w:val="24"/>
          <w:szCs w:val="24"/>
        </w:rPr>
      </w:pPr>
    </w:p>
    <w:p w14:paraId="082FB120" w14:textId="77777777" w:rsidR="0088367E" w:rsidRPr="004445F8" w:rsidRDefault="0088367E" w:rsidP="0088367E">
      <w:pPr>
        <w:tabs>
          <w:tab w:val="left" w:pos="4534"/>
          <w:tab w:val="left" w:pos="4959"/>
        </w:tabs>
        <w:spacing w:line="276" w:lineRule="auto"/>
        <w:ind w:left="2832" w:hanging="2832"/>
      </w:pPr>
    </w:p>
    <w:p w14:paraId="28AAC150" w14:textId="77777777" w:rsidR="00863243" w:rsidRDefault="0088367E" w:rsidP="00216B29">
      <w:pPr>
        <w:tabs>
          <w:tab w:val="left" w:pos="4534"/>
          <w:tab w:val="left" w:pos="4959"/>
        </w:tabs>
        <w:spacing w:line="360" w:lineRule="auto"/>
        <w:ind w:left="2832" w:hanging="2832"/>
        <w:rPr>
          <w:b/>
          <w:bCs/>
        </w:rPr>
      </w:pPr>
      <w:r w:rsidRPr="004445F8">
        <w:t xml:space="preserve">Nazwa Inwestycji:    </w:t>
      </w:r>
      <w:r w:rsidR="00BB2B90">
        <w:rPr>
          <w:b/>
          <w:bCs/>
        </w:rPr>
        <w:t xml:space="preserve">REMONT PRZEPOMPOWNI ŚCIEKÓW KOMUNALNYCH </w:t>
      </w:r>
      <w:r w:rsidR="00863243">
        <w:rPr>
          <w:b/>
          <w:bCs/>
        </w:rPr>
        <w:t xml:space="preserve">                 </w:t>
      </w:r>
    </w:p>
    <w:p w14:paraId="39C6E5BE" w14:textId="30630EC7" w:rsidR="00BB2B90" w:rsidRDefault="00863243" w:rsidP="00216B29">
      <w:pPr>
        <w:tabs>
          <w:tab w:val="left" w:pos="4534"/>
          <w:tab w:val="left" w:pos="4959"/>
        </w:tabs>
        <w:spacing w:line="360" w:lineRule="auto"/>
        <w:ind w:left="2832" w:hanging="2832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 w:rsidR="00BB2B90">
        <w:rPr>
          <w:b/>
          <w:bCs/>
        </w:rPr>
        <w:t xml:space="preserve">             </w:t>
      </w:r>
    </w:p>
    <w:p w14:paraId="1E686F09" w14:textId="77777777" w:rsidR="0088367E" w:rsidRPr="004445F8" w:rsidRDefault="00BB2B90" w:rsidP="00216B29">
      <w:pPr>
        <w:tabs>
          <w:tab w:val="left" w:pos="4534"/>
          <w:tab w:val="left" w:pos="4959"/>
        </w:tabs>
        <w:spacing w:line="360" w:lineRule="auto"/>
        <w:ind w:left="2832" w:hanging="2832"/>
        <w:rPr>
          <w:b/>
          <w:bCs/>
        </w:rPr>
      </w:pPr>
      <w:r>
        <w:rPr>
          <w:b/>
          <w:bCs/>
        </w:rPr>
        <w:t xml:space="preserve">                                                                      </w:t>
      </w:r>
      <w:r w:rsidR="0088367E" w:rsidRPr="004445F8">
        <w:rPr>
          <w:b/>
          <w:bCs/>
        </w:rPr>
        <w:t xml:space="preserve"> </w:t>
      </w:r>
    </w:p>
    <w:p w14:paraId="27786AE9" w14:textId="77777777" w:rsidR="0047109C" w:rsidRPr="004445F8" w:rsidRDefault="0047109C" w:rsidP="0088367E">
      <w:pPr>
        <w:tabs>
          <w:tab w:val="left" w:pos="1702"/>
          <w:tab w:val="left" w:pos="2127"/>
        </w:tabs>
      </w:pPr>
    </w:p>
    <w:p w14:paraId="51AA40CA" w14:textId="77777777" w:rsidR="0088367E" w:rsidRPr="004445F8" w:rsidRDefault="0088367E" w:rsidP="0088367E">
      <w:pPr>
        <w:tabs>
          <w:tab w:val="left" w:pos="1702"/>
          <w:tab w:val="left" w:pos="2127"/>
        </w:tabs>
      </w:pPr>
      <w:r w:rsidRPr="004445F8">
        <w:tab/>
      </w:r>
      <w:r w:rsidRPr="004445F8">
        <w:tab/>
      </w:r>
    </w:p>
    <w:p w14:paraId="0B845E8D" w14:textId="68DB8BBB" w:rsidR="0088367E" w:rsidRPr="00BB2B90" w:rsidRDefault="0088367E" w:rsidP="0088367E">
      <w:pPr>
        <w:rPr>
          <w:bCs/>
          <w:i/>
          <w:iCs/>
        </w:rPr>
      </w:pPr>
      <w:r w:rsidRPr="004445F8">
        <w:t>Lokalizacja:</w:t>
      </w:r>
      <w:r w:rsidRPr="004445F8">
        <w:tab/>
      </w:r>
      <w:r w:rsidRPr="00BB2B90">
        <w:t xml:space="preserve">         </w:t>
      </w:r>
      <w:r w:rsidR="00216B29" w:rsidRPr="00BB2B90">
        <w:t xml:space="preserve">       </w:t>
      </w:r>
      <w:r w:rsidR="001F2C03">
        <w:t xml:space="preserve">     </w:t>
      </w:r>
      <w:r w:rsidR="00C076E9">
        <w:t>Dz. nr 1392 obręb Słońsk (przy Zamku)</w:t>
      </w:r>
    </w:p>
    <w:p w14:paraId="702C008A" w14:textId="77777777" w:rsidR="0088367E" w:rsidRPr="004445F8" w:rsidRDefault="0088367E" w:rsidP="0088367E">
      <w:pPr>
        <w:rPr>
          <w:b/>
        </w:rPr>
      </w:pPr>
    </w:p>
    <w:p w14:paraId="631DAC9C" w14:textId="77777777" w:rsidR="0047109C" w:rsidRPr="004445F8" w:rsidRDefault="0047109C" w:rsidP="0088367E">
      <w:pPr>
        <w:rPr>
          <w:b/>
        </w:rPr>
      </w:pPr>
    </w:p>
    <w:p w14:paraId="0473CDE4" w14:textId="77777777" w:rsidR="0088367E" w:rsidRPr="004445F8" w:rsidRDefault="0088367E" w:rsidP="0088367E">
      <w:pPr>
        <w:rPr>
          <w:b/>
        </w:rPr>
      </w:pPr>
    </w:p>
    <w:p w14:paraId="69AE68E9" w14:textId="77777777" w:rsidR="0047109C" w:rsidRPr="004445F8" w:rsidRDefault="0047109C" w:rsidP="0088367E">
      <w:pPr>
        <w:rPr>
          <w:b/>
        </w:rPr>
      </w:pPr>
    </w:p>
    <w:p w14:paraId="62FB9E9D" w14:textId="77777777" w:rsidR="0088367E" w:rsidRPr="004445F8" w:rsidRDefault="0088367E" w:rsidP="00BB2B90">
      <w:pPr>
        <w:spacing w:line="276" w:lineRule="auto"/>
      </w:pPr>
      <w:r w:rsidRPr="004445F8">
        <w:t>Inwestor:</w:t>
      </w:r>
      <w:r w:rsidRPr="004445F8">
        <w:tab/>
        <w:t xml:space="preserve">               </w:t>
      </w:r>
      <w:r w:rsidR="00216B29" w:rsidRPr="004445F8">
        <w:t xml:space="preserve"> </w:t>
      </w:r>
      <w:r w:rsidR="00BB2B90" w:rsidRPr="00BB2B90">
        <w:rPr>
          <w:rStyle w:val="Pogrubienie"/>
          <w:b w:val="0"/>
        </w:rPr>
        <w:t>Gmina Słońsk</w:t>
      </w:r>
      <w:r w:rsidR="00BB2B90" w:rsidRPr="00BB2B90">
        <w:rPr>
          <w:b/>
          <w:bCs/>
        </w:rPr>
        <w:t xml:space="preserve">, </w:t>
      </w:r>
      <w:r w:rsidR="00BB2B90" w:rsidRPr="00BB2B90">
        <w:rPr>
          <w:rStyle w:val="Pogrubienie"/>
          <w:b w:val="0"/>
        </w:rPr>
        <w:t>ul. Sikorskiego 15</w:t>
      </w:r>
      <w:r w:rsidR="00BB2B90" w:rsidRPr="00BB2B90">
        <w:rPr>
          <w:b/>
          <w:bCs/>
        </w:rPr>
        <w:t xml:space="preserve">, </w:t>
      </w:r>
      <w:r w:rsidR="00BB2B90" w:rsidRPr="00BB2B90">
        <w:rPr>
          <w:rStyle w:val="Pogrubienie"/>
          <w:b w:val="0"/>
        </w:rPr>
        <w:t>66-436 Słońsk</w:t>
      </w:r>
      <w:r w:rsidR="00BB2B90">
        <w:t xml:space="preserve"> </w:t>
      </w:r>
    </w:p>
    <w:p w14:paraId="6A00E36B" w14:textId="77777777" w:rsidR="0088367E" w:rsidRPr="004445F8" w:rsidRDefault="0088367E" w:rsidP="0088367E">
      <w:pPr>
        <w:spacing w:line="276" w:lineRule="auto"/>
      </w:pPr>
      <w:r w:rsidRPr="004445F8">
        <w:tab/>
      </w:r>
      <w:r w:rsidRPr="004445F8">
        <w:tab/>
      </w:r>
      <w:r w:rsidRPr="004445F8">
        <w:tab/>
      </w:r>
      <w:r w:rsidRPr="004445F8">
        <w:tab/>
        <w:t xml:space="preserve">            </w:t>
      </w:r>
      <w:r w:rsidRPr="004445F8">
        <w:tab/>
      </w:r>
    </w:p>
    <w:p w14:paraId="3F217FC6" w14:textId="77777777" w:rsidR="0088367E" w:rsidRPr="004445F8" w:rsidRDefault="0088367E" w:rsidP="0088367E">
      <w:r w:rsidRPr="004445F8">
        <w:tab/>
        <w:t xml:space="preserve"> </w:t>
      </w:r>
    </w:p>
    <w:p w14:paraId="032FAB18" w14:textId="77777777" w:rsidR="00DF1EF9" w:rsidRDefault="00DF1EF9" w:rsidP="0088367E"/>
    <w:p w14:paraId="56C37B3A" w14:textId="77777777" w:rsidR="00035880" w:rsidRPr="004445F8" w:rsidRDefault="00035880" w:rsidP="0088367E"/>
    <w:p w14:paraId="245B532A" w14:textId="77777777" w:rsidR="00DF1EF9" w:rsidRPr="004445F8" w:rsidRDefault="00DF1EF9" w:rsidP="0088367E"/>
    <w:p w14:paraId="5E923CBC" w14:textId="77777777" w:rsidR="00DF1EF9" w:rsidRPr="004445F8" w:rsidRDefault="00DF1EF9" w:rsidP="0088367E"/>
    <w:p w14:paraId="2B30E744" w14:textId="77777777" w:rsidR="00DF1EF9" w:rsidRPr="004445F8" w:rsidRDefault="00DF1EF9" w:rsidP="0088367E"/>
    <w:p w14:paraId="0E24F5EC" w14:textId="77777777" w:rsidR="00DF1EF9" w:rsidRPr="004445F8" w:rsidRDefault="00DF1EF9" w:rsidP="00DF1EF9">
      <w:pPr>
        <w:ind w:left="1844" w:hanging="1844"/>
        <w:jc w:val="right"/>
      </w:pPr>
    </w:p>
    <w:p w14:paraId="3AFB0686" w14:textId="77777777" w:rsidR="0088367E" w:rsidRPr="004445F8" w:rsidRDefault="0088367E" w:rsidP="0088367E">
      <w:pPr>
        <w:jc w:val="center"/>
        <w:rPr>
          <w:sz w:val="20"/>
          <w:szCs w:val="20"/>
        </w:rPr>
      </w:pPr>
    </w:p>
    <w:p w14:paraId="4B360777" w14:textId="77777777" w:rsidR="0088367E" w:rsidRPr="004445F8" w:rsidRDefault="0088367E" w:rsidP="0088367E">
      <w:pPr>
        <w:jc w:val="center"/>
        <w:rPr>
          <w:sz w:val="20"/>
          <w:szCs w:val="20"/>
        </w:rPr>
      </w:pPr>
    </w:p>
    <w:p w14:paraId="72C93053" w14:textId="77777777" w:rsidR="00DF1EF9" w:rsidRPr="004445F8" w:rsidRDefault="00DF1EF9" w:rsidP="0088367E">
      <w:pPr>
        <w:jc w:val="center"/>
        <w:rPr>
          <w:sz w:val="20"/>
          <w:szCs w:val="20"/>
        </w:rPr>
      </w:pPr>
    </w:p>
    <w:p w14:paraId="2B4FE706" w14:textId="77777777" w:rsidR="00DF1EF9" w:rsidRPr="004445F8" w:rsidRDefault="00DF1EF9" w:rsidP="0088367E">
      <w:pPr>
        <w:jc w:val="center"/>
        <w:rPr>
          <w:sz w:val="20"/>
          <w:szCs w:val="20"/>
        </w:rPr>
      </w:pPr>
    </w:p>
    <w:p w14:paraId="335EA939" w14:textId="77777777" w:rsidR="0088367E" w:rsidRPr="004445F8" w:rsidRDefault="0088367E" w:rsidP="0088367E">
      <w:pPr>
        <w:jc w:val="center"/>
        <w:rPr>
          <w:sz w:val="20"/>
          <w:szCs w:val="20"/>
        </w:rPr>
      </w:pPr>
    </w:p>
    <w:p w14:paraId="518EB397" w14:textId="77777777" w:rsidR="0088367E" w:rsidRPr="004445F8" w:rsidRDefault="0088367E" w:rsidP="0088367E">
      <w:pPr>
        <w:jc w:val="center"/>
        <w:rPr>
          <w:sz w:val="20"/>
          <w:szCs w:val="20"/>
        </w:rPr>
      </w:pPr>
    </w:p>
    <w:p w14:paraId="6A8C976C" w14:textId="77777777" w:rsidR="0088367E" w:rsidRPr="004445F8" w:rsidRDefault="0088367E" w:rsidP="0088367E">
      <w:pPr>
        <w:jc w:val="center"/>
        <w:rPr>
          <w:sz w:val="20"/>
          <w:szCs w:val="20"/>
        </w:rPr>
      </w:pPr>
    </w:p>
    <w:p w14:paraId="2E99F5D5" w14:textId="77777777" w:rsidR="00DF1EF9" w:rsidRPr="004445F8" w:rsidRDefault="00DF1EF9" w:rsidP="0088367E">
      <w:pPr>
        <w:jc w:val="center"/>
        <w:rPr>
          <w:sz w:val="20"/>
          <w:szCs w:val="20"/>
        </w:rPr>
      </w:pPr>
    </w:p>
    <w:p w14:paraId="6378BFEC" w14:textId="77777777" w:rsidR="00DF1EF9" w:rsidRPr="004445F8" w:rsidRDefault="00DF1EF9" w:rsidP="0088367E">
      <w:pPr>
        <w:jc w:val="center"/>
        <w:rPr>
          <w:sz w:val="20"/>
          <w:szCs w:val="20"/>
        </w:rPr>
      </w:pPr>
    </w:p>
    <w:p w14:paraId="2A67AEE1" w14:textId="77777777" w:rsidR="00DF1EF9" w:rsidRPr="004445F8" w:rsidRDefault="00DF1EF9" w:rsidP="0088367E">
      <w:pPr>
        <w:jc w:val="center"/>
        <w:rPr>
          <w:sz w:val="20"/>
          <w:szCs w:val="20"/>
        </w:rPr>
      </w:pPr>
    </w:p>
    <w:p w14:paraId="66ACC806" w14:textId="77777777" w:rsidR="00216B29" w:rsidRPr="004445F8" w:rsidRDefault="00216B29" w:rsidP="0088367E">
      <w:pPr>
        <w:jc w:val="center"/>
        <w:rPr>
          <w:sz w:val="20"/>
          <w:szCs w:val="20"/>
        </w:rPr>
      </w:pPr>
    </w:p>
    <w:p w14:paraId="0D8289AA" w14:textId="77777777" w:rsidR="00216B29" w:rsidRPr="004445F8" w:rsidRDefault="00216B29" w:rsidP="0088367E">
      <w:pPr>
        <w:jc w:val="center"/>
        <w:rPr>
          <w:sz w:val="20"/>
          <w:szCs w:val="20"/>
        </w:rPr>
      </w:pPr>
    </w:p>
    <w:p w14:paraId="63E7FF6B" w14:textId="77777777" w:rsidR="00216B29" w:rsidRDefault="00216B29" w:rsidP="0088367E">
      <w:pPr>
        <w:jc w:val="center"/>
        <w:rPr>
          <w:sz w:val="20"/>
          <w:szCs w:val="20"/>
        </w:rPr>
      </w:pPr>
    </w:p>
    <w:p w14:paraId="563EA2B5" w14:textId="77777777" w:rsidR="00BB2B90" w:rsidRDefault="00BB2B90" w:rsidP="0088367E">
      <w:pPr>
        <w:jc w:val="center"/>
        <w:rPr>
          <w:sz w:val="20"/>
          <w:szCs w:val="20"/>
        </w:rPr>
      </w:pPr>
    </w:p>
    <w:p w14:paraId="3BF4D6BE" w14:textId="77777777" w:rsidR="00BB2B90" w:rsidRPr="004445F8" w:rsidRDefault="00BB2B90" w:rsidP="0088367E">
      <w:pPr>
        <w:jc w:val="center"/>
        <w:rPr>
          <w:sz w:val="20"/>
          <w:szCs w:val="20"/>
        </w:rPr>
      </w:pPr>
    </w:p>
    <w:p w14:paraId="3ADEFA76" w14:textId="77777777" w:rsidR="0088367E" w:rsidRDefault="0088367E" w:rsidP="0088367E">
      <w:pPr>
        <w:jc w:val="center"/>
        <w:rPr>
          <w:sz w:val="20"/>
          <w:szCs w:val="20"/>
        </w:rPr>
      </w:pPr>
    </w:p>
    <w:p w14:paraId="173B46A1" w14:textId="77777777" w:rsidR="00BB2B90" w:rsidRPr="004445F8" w:rsidRDefault="00BB2B90" w:rsidP="0088367E">
      <w:pPr>
        <w:jc w:val="center"/>
        <w:rPr>
          <w:sz w:val="20"/>
          <w:szCs w:val="20"/>
        </w:rPr>
      </w:pPr>
    </w:p>
    <w:p w14:paraId="58114615" w14:textId="77777777" w:rsidR="00DF1EF9" w:rsidRDefault="00DF1EF9" w:rsidP="0088367E">
      <w:pPr>
        <w:jc w:val="center"/>
        <w:rPr>
          <w:sz w:val="20"/>
          <w:szCs w:val="20"/>
        </w:rPr>
      </w:pPr>
    </w:p>
    <w:p w14:paraId="29BA8B4B" w14:textId="77777777" w:rsidR="004445F8" w:rsidRDefault="004445F8" w:rsidP="0088367E">
      <w:pPr>
        <w:jc w:val="center"/>
        <w:rPr>
          <w:sz w:val="20"/>
          <w:szCs w:val="20"/>
        </w:rPr>
      </w:pPr>
    </w:p>
    <w:p w14:paraId="747E72CB" w14:textId="73405D92" w:rsidR="0088367E" w:rsidRPr="004445F8" w:rsidRDefault="00BB2B90" w:rsidP="00B82646">
      <w:pPr>
        <w:jc w:val="center"/>
      </w:pPr>
      <w:r>
        <w:t>Słońsk</w:t>
      </w:r>
      <w:r w:rsidR="0088367E" w:rsidRPr="004445F8">
        <w:t xml:space="preserve">, </w:t>
      </w:r>
      <w:r w:rsidR="00525047">
        <w:t>LIPIEC</w:t>
      </w:r>
      <w:r w:rsidR="0088367E" w:rsidRPr="004445F8">
        <w:t xml:space="preserve"> 20</w:t>
      </w:r>
      <w:r w:rsidR="00C076E9">
        <w:t>20</w:t>
      </w:r>
    </w:p>
    <w:p w14:paraId="3206B894" w14:textId="77777777" w:rsidR="001F19CF" w:rsidRDefault="0088367E" w:rsidP="0088367E">
      <w:pPr>
        <w:rPr>
          <w:b/>
        </w:rPr>
      </w:pPr>
      <w:r w:rsidRPr="004445F8">
        <w:rPr>
          <w:b/>
        </w:rPr>
        <w:lastRenderedPageBreak/>
        <w:t>Spis treści</w:t>
      </w:r>
    </w:p>
    <w:p w14:paraId="46E3CFB8" w14:textId="77777777" w:rsidR="00035880" w:rsidRPr="004445F8" w:rsidRDefault="00035880" w:rsidP="0088367E">
      <w:pPr>
        <w:rPr>
          <w:b/>
        </w:rPr>
      </w:pPr>
    </w:p>
    <w:p w14:paraId="56194CC8" w14:textId="7ED9AA08" w:rsidR="00726769" w:rsidRDefault="007857D4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sz w:val="28"/>
          <w:szCs w:val="28"/>
        </w:rPr>
        <w:fldChar w:fldCharType="begin"/>
      </w:r>
      <w:r w:rsidR="00035880">
        <w:rPr>
          <w:b/>
          <w:sz w:val="28"/>
          <w:szCs w:val="28"/>
        </w:rPr>
        <w:instrText xml:space="preserve"> TOC \o "1-1" \h \z \u </w:instrText>
      </w:r>
      <w:r>
        <w:rPr>
          <w:b/>
          <w:sz w:val="28"/>
          <w:szCs w:val="28"/>
        </w:rPr>
        <w:fldChar w:fldCharType="separate"/>
      </w:r>
      <w:hyperlink w:anchor="_Toc43915599" w:history="1">
        <w:r w:rsidR="00726769" w:rsidRPr="00685B93">
          <w:rPr>
            <w:rStyle w:val="Hipercze"/>
            <w:noProof/>
          </w:rPr>
          <w:t>1. Przedmiot zamówienia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_Toc43915599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3</w:t>
        </w:r>
        <w:r w:rsidR="00726769">
          <w:rPr>
            <w:noProof/>
            <w:webHidden/>
          </w:rPr>
          <w:fldChar w:fldCharType="end"/>
        </w:r>
      </w:hyperlink>
    </w:p>
    <w:p w14:paraId="23A36967" w14:textId="1D0E4673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0" w:history="1">
        <w:r w:rsidR="00726769" w:rsidRPr="00685B93">
          <w:rPr>
            <w:rStyle w:val="Hipercze"/>
            <w:noProof/>
          </w:rPr>
          <w:t>1.1  Inwestor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_Toc43915600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3</w:t>
        </w:r>
        <w:r w:rsidR="00726769">
          <w:rPr>
            <w:noProof/>
            <w:webHidden/>
          </w:rPr>
          <w:fldChar w:fldCharType="end"/>
        </w:r>
      </w:hyperlink>
    </w:p>
    <w:p w14:paraId="4F0F589A" w14:textId="17D24312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1" w:history="1">
        <w:r w:rsidR="00726769" w:rsidRPr="00685B93">
          <w:rPr>
            <w:rStyle w:val="Hipercze"/>
            <w:noProof/>
          </w:rPr>
          <w:t>1.2  Lokalizacja przepompowni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_Toc43915601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3</w:t>
        </w:r>
        <w:r w:rsidR="00726769">
          <w:rPr>
            <w:noProof/>
            <w:webHidden/>
          </w:rPr>
          <w:fldChar w:fldCharType="end"/>
        </w:r>
      </w:hyperlink>
    </w:p>
    <w:p w14:paraId="1AC6F107" w14:textId="092E3324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2" w:history="1">
        <w:r w:rsidR="00726769" w:rsidRPr="00685B93">
          <w:rPr>
            <w:rStyle w:val="Hipercze"/>
            <w:noProof/>
          </w:rPr>
          <w:t>3.  Zakres remontu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_Toc43915602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3</w:t>
        </w:r>
        <w:r w:rsidR="00726769">
          <w:rPr>
            <w:noProof/>
            <w:webHidden/>
          </w:rPr>
          <w:fldChar w:fldCharType="end"/>
        </w:r>
      </w:hyperlink>
    </w:p>
    <w:p w14:paraId="5D194E4B" w14:textId="58A4DF82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3" w:history="1">
        <w:r w:rsidR="00726769" w:rsidRPr="00685B93">
          <w:rPr>
            <w:rStyle w:val="Hipercze"/>
            <w:noProof/>
          </w:rPr>
          <w:t>4. Zasilanie i sterowanie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_Toc43915603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4</w:t>
        </w:r>
        <w:r w:rsidR="00726769">
          <w:rPr>
            <w:noProof/>
            <w:webHidden/>
          </w:rPr>
          <w:fldChar w:fldCharType="end"/>
        </w:r>
      </w:hyperlink>
    </w:p>
    <w:p w14:paraId="2EDD684B" w14:textId="5B0F7D85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4" w:history="1">
        <w:r w:rsidR="00726769" w:rsidRPr="00685B93">
          <w:rPr>
            <w:rStyle w:val="Hipercze"/>
            <w:noProof/>
          </w:rPr>
          <w:t>4.1 Montaż rozdzielnicy sterowniczej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_Toc43915604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4</w:t>
        </w:r>
        <w:r w:rsidR="00726769">
          <w:rPr>
            <w:noProof/>
            <w:webHidden/>
          </w:rPr>
          <w:fldChar w:fldCharType="end"/>
        </w:r>
      </w:hyperlink>
    </w:p>
    <w:p w14:paraId="7EF6BEF0" w14:textId="74B78DFA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5" w:history="1">
        <w:r w:rsidR="00726769" w:rsidRPr="00685B93">
          <w:rPr>
            <w:rStyle w:val="Hipercze"/>
            <w:noProof/>
          </w:rPr>
          <w:t>4.2 Montaż czujników poziomu w komorze pompowej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_Toc43915605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5</w:t>
        </w:r>
        <w:r w:rsidR="00726769">
          <w:rPr>
            <w:noProof/>
            <w:webHidden/>
          </w:rPr>
          <w:fldChar w:fldCharType="end"/>
        </w:r>
      </w:hyperlink>
    </w:p>
    <w:p w14:paraId="5B07F825" w14:textId="07C8E258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6" w:history="1">
        <w:r w:rsidR="00726769" w:rsidRPr="00685B93">
          <w:rPr>
            <w:rStyle w:val="Hipercze"/>
            <w:noProof/>
          </w:rPr>
          <w:t>5. Opis sterowania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_Toc43915606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5</w:t>
        </w:r>
        <w:r w:rsidR="00726769">
          <w:rPr>
            <w:noProof/>
            <w:webHidden/>
          </w:rPr>
          <w:fldChar w:fldCharType="end"/>
        </w:r>
      </w:hyperlink>
    </w:p>
    <w:p w14:paraId="5BC78020" w14:textId="5CFE485D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7" w:history="1">
        <w:r w:rsidR="00726769" w:rsidRPr="00685B93">
          <w:rPr>
            <w:rStyle w:val="Hipercze"/>
            <w:noProof/>
          </w:rPr>
          <w:t>5.1 Zadania układu sterowania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_Toc43915607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5</w:t>
        </w:r>
        <w:r w:rsidR="00726769">
          <w:rPr>
            <w:noProof/>
            <w:webHidden/>
          </w:rPr>
          <w:fldChar w:fldCharType="end"/>
        </w:r>
      </w:hyperlink>
    </w:p>
    <w:p w14:paraId="0F8B3FEB" w14:textId="6BFFE69A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8" w:history="1">
        <w:r w:rsidR="00726769" w:rsidRPr="00685B93">
          <w:rPr>
            <w:rStyle w:val="Hipercze"/>
            <w:noProof/>
          </w:rPr>
          <w:t>5.2 Budowa układu sterowania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_Toc43915608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5</w:t>
        </w:r>
        <w:r w:rsidR="00726769">
          <w:rPr>
            <w:noProof/>
            <w:webHidden/>
          </w:rPr>
          <w:fldChar w:fldCharType="end"/>
        </w:r>
      </w:hyperlink>
    </w:p>
    <w:p w14:paraId="6C1FCA3F" w14:textId="6C0DC941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09" w:history="1">
        <w:r w:rsidR="00726769" w:rsidRPr="00685B93">
          <w:rPr>
            <w:rStyle w:val="Hipercze"/>
            <w:noProof/>
          </w:rPr>
          <w:t>6. Zestawienie elementów elektrycznych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_Toc43915609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6</w:t>
        </w:r>
        <w:r w:rsidR="00726769">
          <w:rPr>
            <w:noProof/>
            <w:webHidden/>
          </w:rPr>
          <w:fldChar w:fldCharType="end"/>
        </w:r>
      </w:hyperlink>
    </w:p>
    <w:p w14:paraId="1A9ED5B7" w14:textId="591A1AC8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0" w:history="1">
        <w:r w:rsidR="00726769" w:rsidRPr="00685B93">
          <w:rPr>
            <w:rStyle w:val="Hipercze"/>
            <w:noProof/>
          </w:rPr>
          <w:t>7. Zasada działania sterowania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_Toc43915610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6</w:t>
        </w:r>
        <w:r w:rsidR="00726769">
          <w:rPr>
            <w:noProof/>
            <w:webHidden/>
          </w:rPr>
          <w:fldChar w:fldCharType="end"/>
        </w:r>
      </w:hyperlink>
    </w:p>
    <w:p w14:paraId="5A7986A6" w14:textId="67C51793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1" w:history="1">
        <w:r w:rsidR="00726769" w:rsidRPr="00685B93">
          <w:rPr>
            <w:rStyle w:val="Hipercze"/>
            <w:noProof/>
          </w:rPr>
          <w:t>8. Wymagania dla przemienników częstotliwości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_Toc43915611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7</w:t>
        </w:r>
        <w:r w:rsidR="00726769">
          <w:rPr>
            <w:noProof/>
            <w:webHidden/>
          </w:rPr>
          <w:fldChar w:fldCharType="end"/>
        </w:r>
      </w:hyperlink>
    </w:p>
    <w:p w14:paraId="032F7EDA" w14:textId="42777C06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2" w:history="1">
        <w:r w:rsidR="00726769" w:rsidRPr="00685B93">
          <w:rPr>
            <w:rStyle w:val="Hipercze"/>
            <w:noProof/>
          </w:rPr>
          <w:t>9. Wymagania dla sond hydrostatycznych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_Toc43915612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7</w:t>
        </w:r>
        <w:r w:rsidR="00726769">
          <w:rPr>
            <w:noProof/>
            <w:webHidden/>
          </w:rPr>
          <w:fldChar w:fldCharType="end"/>
        </w:r>
      </w:hyperlink>
    </w:p>
    <w:p w14:paraId="50221DED" w14:textId="46546798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3" w:history="1">
        <w:r w:rsidR="00726769" w:rsidRPr="00685B93">
          <w:rPr>
            <w:rStyle w:val="Hipercze"/>
            <w:noProof/>
          </w:rPr>
          <w:t>10. Wykonanie robót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_Toc43915613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7</w:t>
        </w:r>
        <w:r w:rsidR="00726769">
          <w:rPr>
            <w:noProof/>
            <w:webHidden/>
          </w:rPr>
          <w:fldChar w:fldCharType="end"/>
        </w:r>
      </w:hyperlink>
    </w:p>
    <w:p w14:paraId="47E2F7CC" w14:textId="66635CCF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4" w:history="1">
        <w:r w:rsidR="00726769" w:rsidRPr="00685B93">
          <w:rPr>
            <w:rStyle w:val="Hipercze"/>
            <w:noProof/>
          </w:rPr>
          <w:t>11. Odbiór robót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_Toc43915614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8</w:t>
        </w:r>
        <w:r w:rsidR="00726769">
          <w:rPr>
            <w:noProof/>
            <w:webHidden/>
          </w:rPr>
          <w:fldChar w:fldCharType="end"/>
        </w:r>
      </w:hyperlink>
    </w:p>
    <w:p w14:paraId="694930C3" w14:textId="559A272E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5" w:history="1">
        <w:r w:rsidR="00726769" w:rsidRPr="00685B93">
          <w:rPr>
            <w:rStyle w:val="Hipercze"/>
            <w:noProof/>
          </w:rPr>
          <w:t>11.1. Rodzaj odbiorów robót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_Toc43915615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8</w:t>
        </w:r>
        <w:r w:rsidR="00726769">
          <w:rPr>
            <w:noProof/>
            <w:webHidden/>
          </w:rPr>
          <w:fldChar w:fldCharType="end"/>
        </w:r>
      </w:hyperlink>
    </w:p>
    <w:p w14:paraId="37E09902" w14:textId="3D628DAD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6" w:history="1">
        <w:r w:rsidR="00726769" w:rsidRPr="00685B93">
          <w:rPr>
            <w:rStyle w:val="Hipercze"/>
            <w:noProof/>
          </w:rPr>
          <w:t>11.2. Odbiór robót zanikających lub ulegających zakryciu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_Toc43915616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8</w:t>
        </w:r>
        <w:r w:rsidR="00726769">
          <w:rPr>
            <w:noProof/>
            <w:webHidden/>
          </w:rPr>
          <w:fldChar w:fldCharType="end"/>
        </w:r>
      </w:hyperlink>
    </w:p>
    <w:p w14:paraId="3E5AB858" w14:textId="7FFE86E6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7" w:history="1">
        <w:r w:rsidR="00726769" w:rsidRPr="00685B93">
          <w:rPr>
            <w:rStyle w:val="Hipercze"/>
            <w:noProof/>
          </w:rPr>
          <w:t>11.3. Odbiór ostateczny (końcowy)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_Toc43915617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8</w:t>
        </w:r>
        <w:r w:rsidR="00726769">
          <w:rPr>
            <w:noProof/>
            <w:webHidden/>
          </w:rPr>
          <w:fldChar w:fldCharType="end"/>
        </w:r>
      </w:hyperlink>
    </w:p>
    <w:p w14:paraId="395EE0E9" w14:textId="766BD9D7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8" w:history="1">
        <w:r w:rsidR="00726769" w:rsidRPr="00685B93">
          <w:rPr>
            <w:rStyle w:val="Hipercze"/>
            <w:noProof/>
          </w:rPr>
          <w:t>11.3.1. Zasady odbioru ostatecznego robót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_Toc43915618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8</w:t>
        </w:r>
        <w:r w:rsidR="00726769">
          <w:rPr>
            <w:noProof/>
            <w:webHidden/>
          </w:rPr>
          <w:fldChar w:fldCharType="end"/>
        </w:r>
      </w:hyperlink>
    </w:p>
    <w:p w14:paraId="07E7156D" w14:textId="1CCAC2CA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19" w:history="1">
        <w:r w:rsidR="00726769" w:rsidRPr="00685B93">
          <w:rPr>
            <w:rStyle w:val="Hipercze"/>
            <w:noProof/>
          </w:rPr>
          <w:t>11.3.2. Dokumenty do odbioru ostatecznego (końcowego)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_Toc43915619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9</w:t>
        </w:r>
        <w:r w:rsidR="00726769">
          <w:rPr>
            <w:noProof/>
            <w:webHidden/>
          </w:rPr>
          <w:fldChar w:fldCharType="end"/>
        </w:r>
      </w:hyperlink>
    </w:p>
    <w:p w14:paraId="472DB4B7" w14:textId="30C86BB0" w:rsidR="00726769" w:rsidRDefault="002E0147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15620" w:history="1">
        <w:r w:rsidR="00726769" w:rsidRPr="00685B93">
          <w:rPr>
            <w:rStyle w:val="Hipercze"/>
            <w:noProof/>
          </w:rPr>
          <w:t>11.4. Odbiór po upływie okresu rękojmi i gwarancji</w:t>
        </w:r>
        <w:r w:rsidR="00726769">
          <w:rPr>
            <w:noProof/>
            <w:webHidden/>
          </w:rPr>
          <w:tab/>
        </w:r>
        <w:r w:rsidR="00726769">
          <w:rPr>
            <w:noProof/>
            <w:webHidden/>
          </w:rPr>
          <w:fldChar w:fldCharType="begin"/>
        </w:r>
        <w:r w:rsidR="00726769">
          <w:rPr>
            <w:noProof/>
            <w:webHidden/>
          </w:rPr>
          <w:instrText xml:space="preserve"> PAGEREF _Toc43915620 \h </w:instrText>
        </w:r>
        <w:r w:rsidR="00726769">
          <w:rPr>
            <w:noProof/>
            <w:webHidden/>
          </w:rPr>
        </w:r>
        <w:r w:rsidR="00726769">
          <w:rPr>
            <w:noProof/>
            <w:webHidden/>
          </w:rPr>
          <w:fldChar w:fldCharType="separate"/>
        </w:r>
        <w:r w:rsidR="00726769">
          <w:rPr>
            <w:noProof/>
            <w:webHidden/>
          </w:rPr>
          <w:t>9</w:t>
        </w:r>
        <w:r w:rsidR="00726769">
          <w:rPr>
            <w:noProof/>
            <w:webHidden/>
          </w:rPr>
          <w:fldChar w:fldCharType="end"/>
        </w:r>
      </w:hyperlink>
    </w:p>
    <w:p w14:paraId="6EAC686C" w14:textId="3F7A9A36" w:rsidR="006838CC" w:rsidRDefault="007857D4" w:rsidP="0088367E">
      <w:pPr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14:paraId="672ED98A" w14:textId="77777777" w:rsidR="006838CC" w:rsidRPr="006838CC" w:rsidRDefault="006838CC" w:rsidP="0088367E">
      <w:pPr>
        <w:rPr>
          <w:bCs/>
        </w:rPr>
      </w:pPr>
    </w:p>
    <w:p w14:paraId="0B5C68F7" w14:textId="77777777" w:rsidR="003D3F65" w:rsidRPr="00D04F8D" w:rsidRDefault="003D3F65" w:rsidP="003D3F65">
      <w:pPr>
        <w:pStyle w:val="Akapitzlist"/>
        <w:rPr>
          <w:bCs/>
        </w:rPr>
      </w:pPr>
    </w:p>
    <w:p w14:paraId="7333796F" w14:textId="77777777" w:rsidR="00D04F8D" w:rsidRDefault="00D04F8D" w:rsidP="00D04F8D">
      <w:pPr>
        <w:pStyle w:val="Akapitzlist"/>
        <w:rPr>
          <w:bCs/>
        </w:rPr>
      </w:pPr>
    </w:p>
    <w:p w14:paraId="18C68FE3" w14:textId="77777777" w:rsidR="0088367E" w:rsidRDefault="0088367E" w:rsidP="0088367E">
      <w:pPr>
        <w:rPr>
          <w:b/>
          <w:sz w:val="28"/>
          <w:szCs w:val="28"/>
        </w:rPr>
      </w:pPr>
    </w:p>
    <w:p w14:paraId="148AB4FC" w14:textId="77777777" w:rsidR="0088367E" w:rsidRDefault="0088367E" w:rsidP="0088367E">
      <w:pPr>
        <w:rPr>
          <w:b/>
          <w:sz w:val="28"/>
          <w:szCs w:val="28"/>
        </w:rPr>
      </w:pPr>
    </w:p>
    <w:p w14:paraId="284DDFE5" w14:textId="77777777" w:rsidR="0088367E" w:rsidRDefault="0088367E" w:rsidP="0088367E">
      <w:pPr>
        <w:rPr>
          <w:b/>
          <w:sz w:val="28"/>
          <w:szCs w:val="28"/>
        </w:rPr>
      </w:pPr>
    </w:p>
    <w:p w14:paraId="4E931E72" w14:textId="77777777" w:rsidR="0088367E" w:rsidRDefault="0088367E" w:rsidP="0088367E">
      <w:pPr>
        <w:rPr>
          <w:b/>
          <w:sz w:val="28"/>
          <w:szCs w:val="28"/>
        </w:rPr>
      </w:pPr>
    </w:p>
    <w:p w14:paraId="7D03D579" w14:textId="77777777" w:rsidR="0088367E" w:rsidRDefault="0088367E" w:rsidP="0088367E">
      <w:pPr>
        <w:rPr>
          <w:b/>
          <w:sz w:val="28"/>
          <w:szCs w:val="28"/>
        </w:rPr>
      </w:pPr>
    </w:p>
    <w:p w14:paraId="17218FE6" w14:textId="77777777" w:rsidR="0088367E" w:rsidRDefault="0088367E" w:rsidP="0088367E">
      <w:pPr>
        <w:rPr>
          <w:b/>
          <w:sz w:val="28"/>
          <w:szCs w:val="28"/>
        </w:rPr>
      </w:pPr>
    </w:p>
    <w:p w14:paraId="7D9A37A7" w14:textId="77777777" w:rsidR="00CD1811" w:rsidRDefault="00CD1811" w:rsidP="0088367E">
      <w:pPr>
        <w:rPr>
          <w:b/>
          <w:sz w:val="28"/>
          <w:szCs w:val="28"/>
        </w:rPr>
      </w:pPr>
    </w:p>
    <w:p w14:paraId="2055FE5A" w14:textId="77777777" w:rsidR="00CD1811" w:rsidRDefault="00CD1811" w:rsidP="0088367E">
      <w:pPr>
        <w:rPr>
          <w:b/>
          <w:sz w:val="28"/>
          <w:szCs w:val="28"/>
        </w:rPr>
      </w:pPr>
    </w:p>
    <w:p w14:paraId="1E0B7FC4" w14:textId="77777777" w:rsidR="00CD1811" w:rsidRDefault="00CD1811" w:rsidP="0088367E">
      <w:pPr>
        <w:rPr>
          <w:b/>
          <w:sz w:val="28"/>
          <w:szCs w:val="28"/>
        </w:rPr>
      </w:pPr>
    </w:p>
    <w:p w14:paraId="3A31371A" w14:textId="77777777" w:rsidR="00CD1811" w:rsidRDefault="00CD1811" w:rsidP="0088367E">
      <w:pPr>
        <w:rPr>
          <w:b/>
          <w:sz w:val="28"/>
          <w:szCs w:val="28"/>
        </w:rPr>
      </w:pPr>
    </w:p>
    <w:p w14:paraId="0D1BC36E" w14:textId="77777777" w:rsidR="00CD1811" w:rsidRDefault="00CD1811" w:rsidP="0088367E">
      <w:pPr>
        <w:rPr>
          <w:b/>
          <w:sz w:val="28"/>
          <w:szCs w:val="28"/>
        </w:rPr>
      </w:pPr>
    </w:p>
    <w:p w14:paraId="7D250469" w14:textId="466FCCFC" w:rsidR="00CD1811" w:rsidRDefault="00CD1811" w:rsidP="0088367E">
      <w:pPr>
        <w:rPr>
          <w:b/>
          <w:sz w:val="28"/>
          <w:szCs w:val="28"/>
        </w:rPr>
      </w:pPr>
    </w:p>
    <w:p w14:paraId="49CA1FD7" w14:textId="77777777" w:rsidR="0088367E" w:rsidRDefault="0088367E" w:rsidP="00A93A56">
      <w:pPr>
        <w:pStyle w:val="Nagwek1"/>
        <w:ind w:firstLine="0"/>
      </w:pPr>
      <w:bookmarkStart w:id="1" w:name="_Toc43915599"/>
      <w:r w:rsidRPr="0081125C">
        <w:lastRenderedPageBreak/>
        <w:t xml:space="preserve">1. </w:t>
      </w:r>
      <w:r w:rsidR="0081125C" w:rsidRPr="0081125C">
        <w:t xml:space="preserve">Przedmiot </w:t>
      </w:r>
      <w:r w:rsidR="00A93A56">
        <w:t>zamówienia</w:t>
      </w:r>
      <w:bookmarkEnd w:id="1"/>
    </w:p>
    <w:p w14:paraId="6A34462E" w14:textId="77777777" w:rsidR="0081125C" w:rsidRDefault="0081125C" w:rsidP="0081125C">
      <w:pPr>
        <w:rPr>
          <w:lang w:eastAsia="ar-SA"/>
        </w:rPr>
      </w:pPr>
    </w:p>
    <w:p w14:paraId="7275530F" w14:textId="6B687E2E" w:rsidR="001E2786" w:rsidRDefault="0081125C" w:rsidP="00726769">
      <w:pPr>
        <w:tabs>
          <w:tab w:val="left" w:pos="0"/>
        </w:tabs>
        <w:spacing w:line="276" w:lineRule="auto"/>
        <w:jc w:val="both"/>
      </w:pPr>
      <w:r>
        <w:tab/>
        <w:t xml:space="preserve">Przedmiotem </w:t>
      </w:r>
      <w:r w:rsidR="001F394D">
        <w:t xml:space="preserve">zamówienia </w:t>
      </w:r>
      <w:r>
        <w:t>jest „</w:t>
      </w:r>
      <w:r w:rsidR="001E2786">
        <w:t>Remont</w:t>
      </w:r>
      <w:r>
        <w:t xml:space="preserve"> </w:t>
      </w:r>
      <w:r w:rsidR="001E2786">
        <w:t xml:space="preserve">przepompowni ścieków </w:t>
      </w:r>
      <w:r w:rsidR="00262D68">
        <w:t xml:space="preserve">w </w:t>
      </w:r>
      <w:r w:rsidR="009B6888">
        <w:t xml:space="preserve">m. </w:t>
      </w:r>
      <w:r w:rsidR="00C076E9">
        <w:t>Słońsk</w:t>
      </w:r>
      <w:r w:rsidR="009B6888">
        <w:t>”</w:t>
      </w:r>
      <w:r w:rsidR="00C076E9">
        <w:t xml:space="preserve"> (przy Zamku) z</w:t>
      </w:r>
      <w:r w:rsidR="001E2786">
        <w:t xml:space="preserve">lokalizowanej na </w:t>
      </w:r>
      <w:r w:rsidR="00602B13">
        <w:t xml:space="preserve">dz. nr 1392 </w:t>
      </w:r>
      <w:r w:rsidR="00C076E9">
        <w:t>obręb</w:t>
      </w:r>
      <w:r w:rsidR="001E2786">
        <w:t xml:space="preserve"> Słońsk</w:t>
      </w:r>
      <w:r>
        <w:t xml:space="preserve">. Obecnie funkcjonująca </w:t>
      </w:r>
      <w:r w:rsidR="001E2786">
        <w:t>przepompownia wykonana została w latach 90-tych z zastos</w:t>
      </w:r>
      <w:r w:rsidR="00262D68">
        <w:t>owaniem technologii „</w:t>
      </w:r>
      <w:proofErr w:type="spellStart"/>
      <w:r w:rsidR="00262D68">
        <w:t>Metalchem</w:t>
      </w:r>
      <w:proofErr w:type="spellEnd"/>
      <w:r w:rsidR="00262D68">
        <w:t xml:space="preserve"> W</w:t>
      </w:r>
      <w:r w:rsidR="001E2786">
        <w:t>-</w:t>
      </w:r>
      <w:proofErr w:type="spellStart"/>
      <w:r w:rsidR="001E2786">
        <w:t>wa</w:t>
      </w:r>
      <w:proofErr w:type="spellEnd"/>
      <w:r w:rsidR="001E2786">
        <w:t>”</w:t>
      </w:r>
      <w:r w:rsidR="00726769">
        <w:t xml:space="preserve">                         </w:t>
      </w:r>
      <w:r w:rsidR="00262D68">
        <w:t xml:space="preserve"> </w:t>
      </w:r>
      <w:r w:rsidR="001E2786">
        <w:t xml:space="preserve">ze zbiornikiem </w:t>
      </w:r>
      <w:proofErr w:type="spellStart"/>
      <w:r w:rsidR="001E2786">
        <w:t>czerpnym</w:t>
      </w:r>
      <w:proofErr w:type="spellEnd"/>
      <w:r w:rsidR="001E2786">
        <w:t xml:space="preserve"> stalowym o średnicy 1,5m. </w:t>
      </w:r>
    </w:p>
    <w:p w14:paraId="1A006C6C" w14:textId="77777777" w:rsidR="0081125C" w:rsidRDefault="003D3F65" w:rsidP="00726769">
      <w:pPr>
        <w:tabs>
          <w:tab w:val="left" w:pos="426"/>
        </w:tabs>
        <w:spacing w:line="276" w:lineRule="auto"/>
        <w:jc w:val="both"/>
      </w:pPr>
      <w:r w:rsidRPr="00C076E9">
        <w:rPr>
          <w:spacing w:val="-6"/>
        </w:rPr>
        <w:t xml:space="preserve">Ze względu na znaczne zużycie eksploatacyjne </w:t>
      </w:r>
      <w:r w:rsidR="001E2786" w:rsidRPr="00C076E9">
        <w:rPr>
          <w:spacing w:val="-6"/>
        </w:rPr>
        <w:t>przepompowni konieczny jest pilny remont</w:t>
      </w:r>
      <w:r>
        <w:t>.</w:t>
      </w:r>
    </w:p>
    <w:p w14:paraId="1D4C3C62" w14:textId="77777777" w:rsidR="00A93A56" w:rsidRDefault="00A93A56" w:rsidP="00A93A56">
      <w:pPr>
        <w:tabs>
          <w:tab w:val="left" w:pos="426"/>
        </w:tabs>
        <w:contextualSpacing/>
        <w:jc w:val="both"/>
      </w:pPr>
    </w:p>
    <w:p w14:paraId="10B54A94" w14:textId="2164BAA5" w:rsidR="0081125C" w:rsidRDefault="0071346F" w:rsidP="00A93A56">
      <w:pPr>
        <w:pStyle w:val="Nagwek1"/>
        <w:ind w:firstLine="0"/>
      </w:pPr>
      <w:bookmarkStart w:id="2" w:name="_Toc43915600"/>
      <w:r>
        <w:t xml:space="preserve">1.1 </w:t>
      </w:r>
      <w:r w:rsidR="0081125C">
        <w:t>Inwestor</w:t>
      </w:r>
      <w:bookmarkEnd w:id="2"/>
    </w:p>
    <w:p w14:paraId="15FAD47A" w14:textId="77777777" w:rsidR="0081125C" w:rsidRPr="0081125C" w:rsidRDefault="0081125C" w:rsidP="0081125C">
      <w:pPr>
        <w:rPr>
          <w:lang w:eastAsia="ar-SA"/>
        </w:rPr>
      </w:pPr>
    </w:p>
    <w:p w14:paraId="52B61573" w14:textId="77777777" w:rsidR="0081125C" w:rsidRPr="00BB2B90" w:rsidRDefault="0081125C" w:rsidP="00726769">
      <w:pPr>
        <w:spacing w:line="276" w:lineRule="auto"/>
        <w:ind w:firstLine="371"/>
      </w:pPr>
      <w:r w:rsidRPr="00BB2B90">
        <w:rPr>
          <w:spacing w:val="-6"/>
        </w:rPr>
        <w:t xml:space="preserve">Inwestorem jest </w:t>
      </w:r>
      <w:r w:rsidR="00BB2B90" w:rsidRPr="00BB2B90">
        <w:rPr>
          <w:rStyle w:val="Pogrubienie"/>
          <w:b w:val="0"/>
          <w:spacing w:val="-6"/>
        </w:rPr>
        <w:t>Gmina Słońsk</w:t>
      </w:r>
      <w:r w:rsidR="00BB2B90" w:rsidRPr="00BB2B90">
        <w:rPr>
          <w:b/>
          <w:bCs/>
          <w:spacing w:val="-6"/>
        </w:rPr>
        <w:t xml:space="preserve">, </w:t>
      </w:r>
      <w:r w:rsidR="00BB2B90" w:rsidRPr="00BB2B90">
        <w:rPr>
          <w:rStyle w:val="Pogrubienie"/>
          <w:b w:val="0"/>
          <w:spacing w:val="-6"/>
        </w:rPr>
        <w:t>ul. Sikorskiego 15</w:t>
      </w:r>
      <w:r w:rsidR="00BB2B90" w:rsidRPr="00BB2B90">
        <w:rPr>
          <w:b/>
          <w:bCs/>
          <w:spacing w:val="-6"/>
        </w:rPr>
        <w:t xml:space="preserve">, </w:t>
      </w:r>
      <w:r w:rsidR="00BB2B90" w:rsidRPr="00BB2B90">
        <w:rPr>
          <w:rStyle w:val="Pogrubienie"/>
          <w:b w:val="0"/>
          <w:spacing w:val="-6"/>
        </w:rPr>
        <w:t>66-436 Słońsk</w:t>
      </w:r>
      <w:r w:rsidR="00BB2B90" w:rsidRPr="00BB2B90">
        <w:rPr>
          <w:spacing w:val="-6"/>
        </w:rPr>
        <w:t xml:space="preserve"> województwo:</w:t>
      </w:r>
      <w:r w:rsidR="00061675">
        <w:rPr>
          <w:spacing w:val="-6"/>
        </w:rPr>
        <w:t xml:space="preserve"> </w:t>
      </w:r>
      <w:r w:rsidR="00BB2B90" w:rsidRPr="00BB2B90">
        <w:rPr>
          <w:spacing w:val="-6"/>
        </w:rPr>
        <w:t xml:space="preserve">lubuskie, </w:t>
      </w:r>
      <w:r w:rsidR="00BB2B90" w:rsidRPr="00BB2B90">
        <w:t>powiat: sulęciński</w:t>
      </w:r>
      <w:r w:rsidR="00061675">
        <w:t>.</w:t>
      </w:r>
    </w:p>
    <w:p w14:paraId="2E61C168" w14:textId="77777777" w:rsidR="0081125C" w:rsidRDefault="0081125C" w:rsidP="0081125C">
      <w:pPr>
        <w:jc w:val="both"/>
      </w:pPr>
    </w:p>
    <w:p w14:paraId="77458A72" w14:textId="305919A5" w:rsidR="0081125C" w:rsidRDefault="0071346F" w:rsidP="00A93A56">
      <w:pPr>
        <w:pStyle w:val="Nagwek1"/>
        <w:ind w:firstLine="0"/>
      </w:pPr>
      <w:bookmarkStart w:id="3" w:name="_Toc43915601"/>
      <w:r>
        <w:t xml:space="preserve">1.2 </w:t>
      </w:r>
      <w:r w:rsidR="0081125C">
        <w:t xml:space="preserve">Lokalizacja </w:t>
      </w:r>
      <w:r w:rsidR="00061675">
        <w:t>przepompowni</w:t>
      </w:r>
      <w:bookmarkEnd w:id="3"/>
    </w:p>
    <w:p w14:paraId="41DD252F" w14:textId="77777777" w:rsidR="0081125C" w:rsidRPr="0081125C" w:rsidRDefault="0081125C" w:rsidP="0081125C">
      <w:pPr>
        <w:rPr>
          <w:lang w:eastAsia="ar-SA"/>
        </w:rPr>
      </w:pPr>
    </w:p>
    <w:p w14:paraId="5BE859F5" w14:textId="1B1A2E47" w:rsidR="00061675" w:rsidRDefault="00061675" w:rsidP="00061675">
      <w:pPr>
        <w:spacing w:line="276" w:lineRule="auto"/>
        <w:ind w:firstLine="426"/>
        <w:jc w:val="both"/>
      </w:pPr>
      <w:r>
        <w:t xml:space="preserve">Przepompownia zlokalizowana jest na terenie </w:t>
      </w:r>
      <w:r w:rsidR="00C076E9">
        <w:t>miejscowości</w:t>
      </w:r>
      <w:r>
        <w:t xml:space="preserve"> Słońsk</w:t>
      </w:r>
      <w:r w:rsidR="00C076E9">
        <w:t xml:space="preserve"> przy ruinach Zamku.</w:t>
      </w:r>
      <w:r>
        <w:t xml:space="preserve"> Teren przepompowni jest ogrodzony</w:t>
      </w:r>
      <w:r w:rsidR="00C076E9">
        <w:t xml:space="preserve"> płotem metalowym</w:t>
      </w:r>
      <w:r>
        <w:t xml:space="preserve">, zabezpieczony zamykaną </w:t>
      </w:r>
      <w:r w:rsidR="00C076E9">
        <w:t>furtką</w:t>
      </w:r>
      <w:r>
        <w:t xml:space="preserve">. </w:t>
      </w:r>
    </w:p>
    <w:p w14:paraId="7BCFFCB1" w14:textId="77777777" w:rsidR="00061675" w:rsidRDefault="00061675" w:rsidP="00061675">
      <w:pPr>
        <w:spacing w:line="276" w:lineRule="auto"/>
        <w:ind w:firstLine="0"/>
        <w:jc w:val="both"/>
      </w:pPr>
      <w:r>
        <w:t>Do terenu przepompowni Gmina Słońsk posiada tytuł prawny.</w:t>
      </w:r>
    </w:p>
    <w:p w14:paraId="751E19B1" w14:textId="77777777" w:rsidR="0081125C" w:rsidRDefault="0081125C" w:rsidP="00A93A56">
      <w:pPr>
        <w:pStyle w:val="Tekstpodstawowy2"/>
        <w:spacing w:line="240" w:lineRule="auto"/>
        <w:jc w:val="both"/>
      </w:pPr>
      <w:r>
        <w:t xml:space="preserve"> </w:t>
      </w:r>
    </w:p>
    <w:p w14:paraId="1ECCA432" w14:textId="77777777" w:rsidR="0081125C" w:rsidRDefault="003D3F65" w:rsidP="00A93A56">
      <w:pPr>
        <w:pStyle w:val="Nagwek1"/>
        <w:ind w:firstLine="0"/>
      </w:pPr>
      <w:bookmarkStart w:id="4" w:name="_Toc43915602"/>
      <w:r>
        <w:t xml:space="preserve">3.  Zakres </w:t>
      </w:r>
      <w:r w:rsidR="001F2C03">
        <w:t>remontu</w:t>
      </w:r>
      <w:bookmarkEnd w:id="4"/>
    </w:p>
    <w:p w14:paraId="2BC3E69C" w14:textId="77777777" w:rsidR="003D3F65" w:rsidRDefault="003D3F65" w:rsidP="003D3F65">
      <w:pPr>
        <w:rPr>
          <w:lang w:eastAsia="ar-SA"/>
        </w:rPr>
      </w:pPr>
    </w:p>
    <w:p w14:paraId="1572BD59" w14:textId="3CB3EB06" w:rsidR="003D3F65" w:rsidRPr="00C076E9" w:rsidRDefault="003D3F65" w:rsidP="003D3F65">
      <w:pPr>
        <w:spacing w:line="276" w:lineRule="auto"/>
        <w:rPr>
          <w:spacing w:val="-6"/>
          <w:lang w:eastAsia="ar-SA"/>
        </w:rPr>
      </w:pPr>
      <w:r w:rsidRPr="00C076E9">
        <w:rPr>
          <w:spacing w:val="-6"/>
          <w:lang w:eastAsia="ar-SA"/>
        </w:rPr>
        <w:tab/>
        <w:t xml:space="preserve">Dla </w:t>
      </w:r>
      <w:r w:rsidR="001F394D" w:rsidRPr="00C076E9">
        <w:rPr>
          <w:spacing w:val="-6"/>
          <w:lang w:eastAsia="ar-SA"/>
        </w:rPr>
        <w:t>remontu przedmiotowej przepompowni</w:t>
      </w:r>
      <w:r w:rsidRPr="00C076E9">
        <w:rPr>
          <w:spacing w:val="-6"/>
          <w:lang w:eastAsia="ar-SA"/>
        </w:rPr>
        <w:t xml:space="preserve"> przewidziano wykonani</w:t>
      </w:r>
      <w:r w:rsidR="00C076E9" w:rsidRPr="00C076E9">
        <w:rPr>
          <w:spacing w:val="-6"/>
          <w:lang w:eastAsia="ar-SA"/>
        </w:rPr>
        <w:t>e</w:t>
      </w:r>
      <w:r w:rsidRPr="00C076E9">
        <w:rPr>
          <w:spacing w:val="-6"/>
          <w:lang w:eastAsia="ar-SA"/>
        </w:rPr>
        <w:t xml:space="preserve"> n/w zakres</w:t>
      </w:r>
      <w:r w:rsidR="001F394D" w:rsidRPr="00C076E9">
        <w:rPr>
          <w:spacing w:val="-6"/>
          <w:lang w:eastAsia="ar-SA"/>
        </w:rPr>
        <w:t xml:space="preserve"> robót</w:t>
      </w:r>
      <w:r w:rsidRPr="00C076E9">
        <w:rPr>
          <w:spacing w:val="-6"/>
          <w:lang w:eastAsia="ar-SA"/>
        </w:rPr>
        <w:t>:</w:t>
      </w:r>
    </w:p>
    <w:p w14:paraId="6DD6CE87" w14:textId="77777777" w:rsidR="001F394D" w:rsidRPr="001F2C03" w:rsidRDefault="001F394D" w:rsidP="00895CFD">
      <w:pPr>
        <w:numPr>
          <w:ilvl w:val="0"/>
          <w:numId w:val="3"/>
        </w:numPr>
        <w:spacing w:line="276" w:lineRule="auto"/>
        <w:jc w:val="both"/>
      </w:pPr>
      <w:r w:rsidRPr="001F2C03">
        <w:t>Zabezpieczenie odbioru ścieków na czas remontu</w:t>
      </w:r>
    </w:p>
    <w:p w14:paraId="64BE1105" w14:textId="77777777" w:rsidR="001F394D" w:rsidRDefault="001F394D" w:rsidP="00895CFD">
      <w:pPr>
        <w:pStyle w:val="Akapitzlist"/>
        <w:numPr>
          <w:ilvl w:val="0"/>
          <w:numId w:val="4"/>
        </w:numPr>
        <w:spacing w:line="276" w:lineRule="auto"/>
        <w:jc w:val="both"/>
      </w:pPr>
      <w:r>
        <w:t>Wykonawca na czas wykonania robót wykona by-pass z ominięciem przepompowni oraz zabezpieczy tymczasowy układ pompowy i samochód asenizacyjny                     o pojemności min. 10m</w:t>
      </w:r>
      <w:r>
        <w:rPr>
          <w:vertAlign w:val="superscript"/>
        </w:rPr>
        <w:t>3</w:t>
      </w:r>
      <w:r>
        <w:t xml:space="preserve"> do przepompowywania ścieków na czas remontu</w:t>
      </w:r>
    </w:p>
    <w:p w14:paraId="6A9FCFF2" w14:textId="77777777" w:rsidR="001F394D" w:rsidRDefault="001F394D" w:rsidP="00895CFD">
      <w:pPr>
        <w:numPr>
          <w:ilvl w:val="0"/>
          <w:numId w:val="3"/>
        </w:numPr>
        <w:spacing w:line="276" w:lineRule="auto"/>
        <w:jc w:val="both"/>
      </w:pPr>
      <w:r>
        <w:t xml:space="preserve">Czyszczenie komory </w:t>
      </w:r>
      <w:proofErr w:type="spellStart"/>
      <w:r>
        <w:t>czerpnej</w:t>
      </w:r>
      <w:proofErr w:type="spellEnd"/>
      <w:r>
        <w:t xml:space="preserve"> wraz z utylizacją osadów</w:t>
      </w:r>
    </w:p>
    <w:p w14:paraId="0FF95CAC" w14:textId="5B5F28FC" w:rsidR="0001133F" w:rsidRPr="00D22CE0" w:rsidRDefault="001F394D" w:rsidP="00D22CE0">
      <w:pPr>
        <w:pStyle w:val="Akapitzlist"/>
        <w:spacing w:line="276" w:lineRule="auto"/>
        <w:ind w:left="774" w:firstLine="0"/>
        <w:jc w:val="both"/>
      </w:pPr>
      <w:r>
        <w:t xml:space="preserve">Należy wykonać czyszczenie komory </w:t>
      </w:r>
      <w:proofErr w:type="spellStart"/>
      <w:r>
        <w:t>czerpnej</w:t>
      </w:r>
      <w:proofErr w:type="spellEnd"/>
      <w:r>
        <w:t xml:space="preserve"> z zalegających osadów</w:t>
      </w:r>
      <w:r w:rsidR="00CF297C">
        <w:t xml:space="preserve"> wraz z ich utylizacją (utylizacja po stronie Wykonawcy). Czyszczenie zbiornika </w:t>
      </w:r>
      <w:proofErr w:type="spellStart"/>
      <w:r w:rsidR="00CF297C">
        <w:t>czerpnego</w:t>
      </w:r>
      <w:proofErr w:type="spellEnd"/>
      <w:r w:rsidR="00CF297C">
        <w:t xml:space="preserve"> przepompowni</w:t>
      </w:r>
      <w:r w:rsidR="0001133F">
        <w:t xml:space="preserve"> do stopnia czystości</w:t>
      </w:r>
      <w:r w:rsidR="00CF297C">
        <w:t xml:space="preserve"> </w:t>
      </w:r>
      <w:r w:rsidR="0001133F" w:rsidRPr="0001133F">
        <w:rPr>
          <w:rFonts w:ascii="Times-Roman" w:eastAsiaTheme="minorHAnsi" w:hAnsi="Times-Roman" w:cs="Times-Roman"/>
          <w:lang w:eastAsia="en-US"/>
        </w:rPr>
        <w:t>Sa2 wg PN-EN ISO 12944-4 obróbk</w:t>
      </w:r>
      <w:r w:rsidR="0001133F" w:rsidRPr="0001133F">
        <w:rPr>
          <w:rFonts w:ascii="TimesNewRoman" w:eastAsia="TimesNewRoman" w:hAnsi="Times-Roman" w:cs="TimesNewRoman" w:hint="eastAsia"/>
          <w:lang w:eastAsia="en-US"/>
        </w:rPr>
        <w:t>ą</w:t>
      </w:r>
      <w:r w:rsidR="0001133F" w:rsidRPr="0001133F">
        <w:rPr>
          <w:rFonts w:ascii="TimesNewRoman" w:eastAsia="TimesNewRoman" w:hAnsi="Times-Roman" w:cs="TimesNewRoman"/>
          <w:lang w:eastAsia="en-US"/>
        </w:rPr>
        <w:t xml:space="preserve"> </w:t>
      </w:r>
      <w:r w:rsidR="0001133F" w:rsidRPr="0001133F">
        <w:rPr>
          <w:rFonts w:ascii="Times-Roman" w:eastAsiaTheme="minorHAnsi" w:hAnsi="Times-Roman" w:cs="Times-Roman"/>
          <w:lang w:eastAsia="en-US"/>
        </w:rPr>
        <w:t>strumieniow</w:t>
      </w:r>
      <w:r w:rsidR="00D22CE0">
        <w:rPr>
          <w:rFonts w:eastAsia="TimesNewRoman" w:cs="TimesNewRoman"/>
          <w:lang w:eastAsia="en-US"/>
        </w:rPr>
        <w:t>o-ścierną.</w:t>
      </w:r>
    </w:p>
    <w:p w14:paraId="6C64D938" w14:textId="77777777" w:rsidR="00CF297C" w:rsidRDefault="001F394D" w:rsidP="00895CFD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Wykonanie napraw </w:t>
      </w:r>
      <w:r w:rsidR="0001133F">
        <w:t xml:space="preserve">i konserwacji </w:t>
      </w:r>
      <w:r>
        <w:t xml:space="preserve">komory </w:t>
      </w:r>
      <w:proofErr w:type="spellStart"/>
      <w:r>
        <w:t>czerpnej</w:t>
      </w:r>
      <w:proofErr w:type="spellEnd"/>
      <w:r w:rsidR="00CF297C">
        <w:t xml:space="preserve"> </w:t>
      </w:r>
    </w:p>
    <w:p w14:paraId="73EE3606" w14:textId="55C05C00" w:rsidR="0001133F" w:rsidRPr="0001133F" w:rsidRDefault="00CF297C" w:rsidP="00895CF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-Roman" w:eastAsiaTheme="minorHAnsi" w:hAnsi="Times-Roman" w:cs="Times-Roman"/>
          <w:lang w:eastAsia="en-US"/>
        </w:rPr>
      </w:pPr>
      <w:r>
        <w:t xml:space="preserve">wspawanie łat stalowych o powierzchni ok. </w:t>
      </w:r>
      <w:r w:rsidR="00D22CE0">
        <w:t>2</w:t>
      </w:r>
      <w:r>
        <w:t>,0m</w:t>
      </w:r>
      <w:r w:rsidRPr="0001133F">
        <w:rPr>
          <w:vertAlign w:val="superscript"/>
        </w:rPr>
        <w:t>2</w:t>
      </w:r>
    </w:p>
    <w:p w14:paraId="149B679D" w14:textId="77777777" w:rsidR="0001133F" w:rsidRPr="0001133F" w:rsidRDefault="0001133F" w:rsidP="00895CF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-Roman" w:eastAsiaTheme="minorHAnsi" w:hAnsi="Times-Roman" w:cs="Times-Roman"/>
          <w:lang w:eastAsia="en-US"/>
        </w:rPr>
      </w:pPr>
      <w:r w:rsidRPr="0001133F">
        <w:rPr>
          <w:rFonts w:ascii="Times-Roman" w:eastAsiaTheme="minorHAnsi" w:hAnsi="Times-Roman" w:cs="Times-Roman"/>
          <w:spacing w:val="-8"/>
          <w:lang w:eastAsia="en-US"/>
        </w:rPr>
        <w:t>Minimalne parametry powłok malarskich - przyj</w:t>
      </w:r>
      <w:r w:rsidRPr="0001133F">
        <w:rPr>
          <w:rFonts w:ascii="Times-Roman" w:eastAsia="TimesNewRoman" w:hAnsi="Times-Roman" w:cs="TimesNewRoman" w:hint="eastAsia"/>
          <w:spacing w:val="-8"/>
          <w:lang w:eastAsia="en-US"/>
        </w:rPr>
        <w:t>ę</w:t>
      </w:r>
      <w:r w:rsidRPr="0001133F">
        <w:rPr>
          <w:rFonts w:ascii="Times-Roman" w:eastAsiaTheme="minorHAnsi" w:hAnsi="Times-Roman" w:cs="Times-Roman"/>
          <w:spacing w:val="-8"/>
          <w:lang w:eastAsia="en-US"/>
        </w:rPr>
        <w:t>to system S2.07. wg EN ISO 129444-5</w:t>
      </w:r>
      <w:r w:rsidR="00E13F8C">
        <w:rPr>
          <w:rFonts w:ascii="Times-Roman" w:eastAsiaTheme="minorHAnsi" w:hAnsi="Times-Roman" w:cs="Times-Roman"/>
          <w:spacing w:val="-8"/>
          <w:lang w:eastAsia="en-US"/>
        </w:rPr>
        <w:t>,</w:t>
      </w:r>
      <w:r w:rsidRPr="0001133F">
        <w:rPr>
          <w:rFonts w:ascii="Times-Roman" w:eastAsiaTheme="minorHAnsi" w:hAnsi="Times-Roman" w:cs="Times-Roman"/>
          <w:lang w:eastAsia="en-US"/>
        </w:rPr>
        <w:t xml:space="preserve">  dla długiego okresu</w:t>
      </w:r>
      <w:r>
        <w:rPr>
          <w:rFonts w:ascii="Times-Roman" w:eastAsiaTheme="minorHAnsi" w:hAnsi="Times-Roman" w:cs="Times-Roman"/>
          <w:lang w:eastAsia="en-US"/>
        </w:rPr>
        <w:t xml:space="preserve"> </w:t>
      </w:r>
      <w:r w:rsidRPr="0001133F">
        <w:rPr>
          <w:rFonts w:ascii="Times-Roman" w:eastAsiaTheme="minorHAnsi" w:hAnsi="Times-Roman" w:cs="Times-Roman"/>
          <w:lang w:eastAsia="en-US"/>
        </w:rPr>
        <w:t>oczekiwanej trwało</w:t>
      </w:r>
      <w:r w:rsidRPr="0001133F">
        <w:rPr>
          <w:rFonts w:ascii="TimesNewRoman" w:eastAsia="TimesNewRoman" w:hAnsi="Times-Roman" w:cs="TimesNewRoman" w:hint="eastAsia"/>
          <w:lang w:eastAsia="en-US"/>
        </w:rPr>
        <w:t>ś</w:t>
      </w:r>
      <w:r>
        <w:rPr>
          <w:rFonts w:ascii="Times-Roman" w:eastAsiaTheme="minorHAnsi" w:hAnsi="Times-Roman" w:cs="Times-Roman"/>
          <w:lang w:eastAsia="en-US"/>
        </w:rPr>
        <w:t>ci:</w:t>
      </w:r>
    </w:p>
    <w:p w14:paraId="28E2A703" w14:textId="77777777" w:rsidR="0001133F" w:rsidRPr="0001133F" w:rsidRDefault="0001133F" w:rsidP="0001133F">
      <w:pPr>
        <w:pStyle w:val="Akapitzlist"/>
        <w:autoSpaceDE w:val="0"/>
        <w:autoSpaceDN w:val="0"/>
        <w:adjustRightInd w:val="0"/>
        <w:ind w:left="774" w:firstLine="0"/>
        <w:rPr>
          <w:rFonts w:ascii="Times-Roman" w:eastAsiaTheme="minorHAnsi" w:hAnsi="Times-Roman" w:cs="Times-Roman"/>
          <w:b/>
          <w:lang w:eastAsia="en-US"/>
        </w:rPr>
      </w:pPr>
      <w:r w:rsidRPr="0001133F">
        <w:rPr>
          <w:rFonts w:ascii="Times-Roman" w:eastAsiaTheme="minorHAnsi" w:hAnsi="Times-Roman" w:cs="Times-Roman"/>
          <w:b/>
          <w:lang w:eastAsia="en-US"/>
        </w:rPr>
        <w:t>powłoka gruntuj</w:t>
      </w:r>
      <w:r w:rsidRPr="0001133F">
        <w:rPr>
          <w:rFonts w:ascii="TimesNewRoman" w:eastAsia="TimesNewRoman" w:hAnsi="Times-Roman" w:cs="TimesNewRoman" w:hint="eastAsia"/>
          <w:b/>
          <w:lang w:eastAsia="en-US"/>
        </w:rPr>
        <w:t>ą</w:t>
      </w:r>
      <w:r w:rsidRPr="0001133F">
        <w:rPr>
          <w:rFonts w:ascii="Times-Roman" w:eastAsiaTheme="minorHAnsi" w:hAnsi="Times-Roman" w:cs="Times-Roman"/>
          <w:b/>
          <w:lang w:eastAsia="en-US"/>
        </w:rPr>
        <w:t>ca:</w:t>
      </w:r>
    </w:p>
    <w:p w14:paraId="1A2DE1AE" w14:textId="38FDDD47" w:rsidR="0001133F" w:rsidRPr="0001133F" w:rsidRDefault="0001133F" w:rsidP="00D22CE0">
      <w:pPr>
        <w:pStyle w:val="Akapitzlist"/>
        <w:autoSpaceDE w:val="0"/>
        <w:autoSpaceDN w:val="0"/>
        <w:adjustRightInd w:val="0"/>
        <w:ind w:left="709" w:firstLine="0"/>
        <w:rPr>
          <w:rFonts w:ascii="Times-Roman" w:eastAsiaTheme="minorHAnsi" w:hAnsi="Times-Roman" w:cs="Times-Roman"/>
          <w:lang w:eastAsia="en-US"/>
        </w:rPr>
      </w:pPr>
      <w:r w:rsidRPr="0001133F">
        <w:rPr>
          <w:rFonts w:ascii="Times-Roman" w:eastAsiaTheme="minorHAnsi" w:hAnsi="Times-Roman" w:cs="Times-Roman"/>
          <w:lang w:eastAsia="en-US"/>
        </w:rPr>
        <w:t>2 x podkład epo</w:t>
      </w:r>
      <w:r w:rsidR="00D22CE0">
        <w:rPr>
          <w:rFonts w:ascii="Times-Roman" w:eastAsiaTheme="minorHAnsi" w:hAnsi="Times-Roman" w:cs="Times-Roman"/>
          <w:lang w:eastAsia="en-US"/>
        </w:rPr>
        <w:t>ks</w:t>
      </w:r>
      <w:r w:rsidRPr="0001133F">
        <w:rPr>
          <w:rFonts w:ascii="Times-Roman" w:eastAsiaTheme="minorHAnsi" w:hAnsi="Times-Roman" w:cs="Times-Roman"/>
          <w:lang w:eastAsia="en-US"/>
        </w:rPr>
        <w:t>ydowy ł</w:t>
      </w:r>
      <w:r w:rsidRPr="0001133F">
        <w:rPr>
          <w:rFonts w:ascii="TimesNewRoman" w:eastAsia="TimesNewRoman" w:hAnsi="Times-Roman" w:cs="TimesNewRoman" w:hint="eastAsia"/>
          <w:lang w:eastAsia="en-US"/>
        </w:rPr>
        <w:t>ą</w:t>
      </w:r>
      <w:r w:rsidRPr="0001133F">
        <w:rPr>
          <w:rFonts w:ascii="Times-Roman" w:eastAsiaTheme="minorHAnsi" w:hAnsi="Times-Roman" w:cs="Times-Roman"/>
          <w:lang w:eastAsia="en-US"/>
        </w:rPr>
        <w:t>czna grubo</w:t>
      </w:r>
      <w:r w:rsidRPr="0001133F">
        <w:rPr>
          <w:rFonts w:ascii="TimesNewRoman" w:eastAsia="TimesNewRoman" w:hAnsi="Times-Roman" w:cs="TimesNewRoman" w:hint="eastAsia"/>
          <w:lang w:eastAsia="en-US"/>
        </w:rPr>
        <w:t>ść</w:t>
      </w:r>
      <w:r w:rsidRPr="0001133F">
        <w:rPr>
          <w:rFonts w:ascii="TimesNewRoman" w:eastAsia="TimesNewRoman" w:hAnsi="Times-Roman" w:cs="TimesNewRoman"/>
          <w:lang w:eastAsia="en-US"/>
        </w:rPr>
        <w:t xml:space="preserve"> </w:t>
      </w:r>
      <w:r w:rsidRPr="0001133F">
        <w:rPr>
          <w:rFonts w:ascii="Times-Roman" w:eastAsiaTheme="minorHAnsi" w:hAnsi="Times-Roman" w:cs="Times-Roman"/>
          <w:lang w:eastAsia="en-US"/>
        </w:rPr>
        <w:t>warstw 80</w:t>
      </w:r>
      <w:r w:rsidRPr="00D22CE0">
        <w:rPr>
          <w:rFonts w:ascii="Cambria" w:eastAsia="TimesNewRoman" w:hAnsi="Cambria" w:cs="Cambria"/>
          <w:lang w:eastAsia="en-US"/>
        </w:rPr>
        <w:t>μ</w:t>
      </w:r>
      <w:r w:rsidRPr="0001133F">
        <w:rPr>
          <w:rFonts w:ascii="Times-Roman" w:eastAsiaTheme="minorHAnsi" w:hAnsi="Times-Roman" w:cs="Times-Roman"/>
          <w:lang w:eastAsia="en-US"/>
        </w:rPr>
        <w:t>m</w:t>
      </w:r>
    </w:p>
    <w:p w14:paraId="6D377D8A" w14:textId="77777777" w:rsidR="0001133F" w:rsidRPr="0001133F" w:rsidRDefault="0001133F" w:rsidP="0001133F">
      <w:pPr>
        <w:pStyle w:val="Akapitzlist"/>
        <w:autoSpaceDE w:val="0"/>
        <w:autoSpaceDN w:val="0"/>
        <w:adjustRightInd w:val="0"/>
        <w:ind w:left="774" w:firstLine="0"/>
        <w:rPr>
          <w:rFonts w:ascii="Times-Roman" w:eastAsiaTheme="minorHAnsi" w:hAnsi="Times-Roman" w:cs="Times-Roman"/>
          <w:b/>
          <w:lang w:eastAsia="en-US"/>
        </w:rPr>
      </w:pPr>
      <w:r w:rsidRPr="0001133F">
        <w:rPr>
          <w:rFonts w:ascii="Times-Roman" w:eastAsiaTheme="minorHAnsi" w:hAnsi="Times-Roman" w:cs="Times-Roman"/>
          <w:b/>
          <w:lang w:eastAsia="en-US"/>
        </w:rPr>
        <w:t>powłoka nawierzchniowa:</w:t>
      </w:r>
    </w:p>
    <w:p w14:paraId="04D81338" w14:textId="77777777" w:rsidR="0001133F" w:rsidRPr="0001133F" w:rsidRDefault="0001133F" w:rsidP="0001133F">
      <w:pPr>
        <w:pStyle w:val="Akapitzlist"/>
        <w:autoSpaceDE w:val="0"/>
        <w:autoSpaceDN w:val="0"/>
        <w:adjustRightInd w:val="0"/>
        <w:ind w:left="774" w:firstLine="0"/>
        <w:rPr>
          <w:rFonts w:ascii="Times-Roman" w:eastAsiaTheme="minorHAnsi" w:hAnsi="Times-Roman" w:cs="Times-Roman"/>
          <w:lang w:eastAsia="en-US"/>
        </w:rPr>
      </w:pPr>
      <w:r w:rsidRPr="0001133F">
        <w:rPr>
          <w:rFonts w:ascii="Times-Roman" w:eastAsiaTheme="minorHAnsi" w:hAnsi="Times-Roman" w:cs="Times-Roman"/>
          <w:lang w:eastAsia="en-US"/>
        </w:rPr>
        <w:t>2 x farba poliuretanowa ł</w:t>
      </w:r>
      <w:r w:rsidRPr="0001133F">
        <w:rPr>
          <w:rFonts w:ascii="TimesNewRoman" w:eastAsia="TimesNewRoman" w:hAnsi="Times-Roman" w:cs="TimesNewRoman" w:hint="eastAsia"/>
          <w:lang w:eastAsia="en-US"/>
        </w:rPr>
        <w:t>ą</w:t>
      </w:r>
      <w:r w:rsidRPr="0001133F">
        <w:rPr>
          <w:rFonts w:ascii="Times-Roman" w:eastAsiaTheme="minorHAnsi" w:hAnsi="Times-Roman" w:cs="Times-Roman"/>
          <w:lang w:eastAsia="en-US"/>
        </w:rPr>
        <w:t>czna grubo</w:t>
      </w:r>
      <w:r w:rsidRPr="0001133F">
        <w:rPr>
          <w:rFonts w:ascii="TimesNewRoman" w:eastAsia="TimesNewRoman" w:hAnsi="Times-Roman" w:cs="TimesNewRoman" w:hint="eastAsia"/>
          <w:lang w:eastAsia="en-US"/>
        </w:rPr>
        <w:t>ść</w:t>
      </w:r>
      <w:r w:rsidRPr="0001133F">
        <w:rPr>
          <w:rFonts w:ascii="TimesNewRoman" w:eastAsia="TimesNewRoman" w:hAnsi="Times-Roman" w:cs="TimesNewRoman"/>
          <w:lang w:eastAsia="en-US"/>
        </w:rPr>
        <w:t xml:space="preserve"> </w:t>
      </w:r>
      <w:r w:rsidRPr="0001133F">
        <w:rPr>
          <w:rFonts w:ascii="Times-Roman" w:eastAsiaTheme="minorHAnsi" w:hAnsi="Times-Roman" w:cs="Times-Roman"/>
          <w:lang w:eastAsia="en-US"/>
        </w:rPr>
        <w:t>warstw 100</w:t>
      </w:r>
      <w:r w:rsidRPr="00D22CE0">
        <w:rPr>
          <w:rFonts w:ascii="Cambria" w:eastAsia="TimesNewRoman" w:hAnsi="Cambria" w:cs="Cambria"/>
          <w:lang w:eastAsia="en-US"/>
        </w:rPr>
        <w:t>μ</w:t>
      </w:r>
      <w:r w:rsidRPr="0001133F">
        <w:rPr>
          <w:rFonts w:ascii="Times-Roman" w:eastAsiaTheme="minorHAnsi" w:hAnsi="Times-Roman" w:cs="Times-Roman"/>
          <w:lang w:eastAsia="en-US"/>
        </w:rPr>
        <w:t>m</w:t>
      </w:r>
    </w:p>
    <w:p w14:paraId="7065F706" w14:textId="77777777" w:rsidR="0001133F" w:rsidRPr="0001133F" w:rsidRDefault="0001133F" w:rsidP="0001133F">
      <w:pPr>
        <w:pStyle w:val="Akapitzlist"/>
        <w:autoSpaceDE w:val="0"/>
        <w:autoSpaceDN w:val="0"/>
        <w:adjustRightInd w:val="0"/>
        <w:ind w:left="774" w:firstLine="0"/>
        <w:rPr>
          <w:rFonts w:ascii="Times-Roman" w:eastAsiaTheme="minorHAnsi" w:hAnsi="Times-Roman" w:cs="Times-Roman"/>
          <w:lang w:eastAsia="en-US"/>
        </w:rPr>
      </w:pPr>
      <w:r w:rsidRPr="0001133F">
        <w:rPr>
          <w:rFonts w:ascii="Times-Roman" w:eastAsiaTheme="minorHAnsi" w:hAnsi="Times-Roman" w:cs="Times-Roman"/>
          <w:lang w:eastAsia="en-US"/>
        </w:rPr>
        <w:t>Ł</w:t>
      </w:r>
      <w:r w:rsidRPr="0001133F">
        <w:rPr>
          <w:rFonts w:ascii="TimesNewRoman" w:eastAsia="TimesNewRoman" w:hAnsi="Times-Roman" w:cs="TimesNewRoman" w:hint="eastAsia"/>
          <w:lang w:eastAsia="en-US"/>
        </w:rPr>
        <w:t>ą</w:t>
      </w:r>
      <w:r w:rsidRPr="0001133F">
        <w:rPr>
          <w:rFonts w:ascii="Times-Roman" w:eastAsiaTheme="minorHAnsi" w:hAnsi="Times-Roman" w:cs="Times-Roman"/>
          <w:lang w:eastAsia="en-US"/>
        </w:rPr>
        <w:t>czna grubo</w:t>
      </w:r>
      <w:r w:rsidRPr="0001133F">
        <w:rPr>
          <w:rFonts w:ascii="TimesNewRoman" w:eastAsia="TimesNewRoman" w:hAnsi="Times-Roman" w:cs="TimesNewRoman" w:hint="eastAsia"/>
          <w:lang w:eastAsia="en-US"/>
        </w:rPr>
        <w:t>ść</w:t>
      </w:r>
      <w:r w:rsidRPr="0001133F">
        <w:rPr>
          <w:rFonts w:ascii="TimesNewRoman" w:eastAsia="TimesNewRoman" w:hAnsi="Times-Roman" w:cs="TimesNewRoman"/>
          <w:lang w:eastAsia="en-US"/>
        </w:rPr>
        <w:t xml:space="preserve"> </w:t>
      </w:r>
      <w:r w:rsidRPr="0001133F">
        <w:rPr>
          <w:rFonts w:ascii="Times-Roman" w:eastAsiaTheme="minorHAnsi" w:hAnsi="Times-Roman" w:cs="Times-Roman"/>
          <w:lang w:eastAsia="en-US"/>
        </w:rPr>
        <w:t>powłok 180</w:t>
      </w:r>
      <w:r w:rsidRPr="00D22CE0">
        <w:rPr>
          <w:rFonts w:ascii="Cambria" w:eastAsia="TimesNewRoman" w:hAnsi="Cambria" w:cs="Cambria"/>
          <w:lang w:eastAsia="en-US"/>
        </w:rPr>
        <w:t>μ</w:t>
      </w:r>
      <w:r w:rsidRPr="0001133F">
        <w:rPr>
          <w:rFonts w:ascii="Times-Roman" w:eastAsiaTheme="minorHAnsi" w:hAnsi="Times-Roman" w:cs="Times-Roman"/>
          <w:lang w:eastAsia="en-US"/>
        </w:rPr>
        <w:t>m</w:t>
      </w:r>
    </w:p>
    <w:p w14:paraId="12C29D6A" w14:textId="77777777" w:rsidR="0001133F" w:rsidRPr="0001133F" w:rsidRDefault="0001133F" w:rsidP="0001133F">
      <w:pPr>
        <w:pStyle w:val="Akapitzlist"/>
        <w:autoSpaceDE w:val="0"/>
        <w:autoSpaceDN w:val="0"/>
        <w:adjustRightInd w:val="0"/>
        <w:ind w:left="774" w:firstLine="0"/>
        <w:jc w:val="both"/>
        <w:rPr>
          <w:rFonts w:ascii="Times-Roman" w:eastAsiaTheme="minorHAnsi" w:hAnsi="Times-Roman" w:cs="Times-Roman"/>
          <w:lang w:eastAsia="en-US"/>
        </w:rPr>
      </w:pPr>
      <w:r w:rsidRPr="0001133F">
        <w:rPr>
          <w:rFonts w:ascii="Times-Roman" w:eastAsiaTheme="minorHAnsi" w:hAnsi="Times-Roman" w:cs="Times-Roman"/>
          <w:lang w:eastAsia="en-US"/>
        </w:rPr>
        <w:t>Po ostatecznym wykonaniu prac nale</w:t>
      </w:r>
      <w:r w:rsidRPr="0001133F">
        <w:rPr>
          <w:rFonts w:ascii="TimesNewRoman" w:eastAsia="TimesNewRoman" w:hAnsi="Times-Roman" w:cs="TimesNewRoman" w:hint="eastAsia"/>
          <w:lang w:eastAsia="en-US"/>
        </w:rPr>
        <w:t>ż</w:t>
      </w:r>
      <w:r w:rsidRPr="0001133F">
        <w:rPr>
          <w:rFonts w:ascii="Times-Roman" w:eastAsiaTheme="minorHAnsi" w:hAnsi="Times-Roman" w:cs="Times-Roman"/>
          <w:lang w:eastAsia="en-US"/>
        </w:rPr>
        <w:t>y uzupełni</w:t>
      </w:r>
      <w:r w:rsidRPr="0001133F">
        <w:rPr>
          <w:rFonts w:ascii="TimesNewRoman" w:eastAsia="TimesNewRoman" w:hAnsi="Times-Roman" w:cs="TimesNewRoman" w:hint="eastAsia"/>
          <w:lang w:eastAsia="en-US"/>
        </w:rPr>
        <w:t>ć</w:t>
      </w:r>
      <w:r w:rsidRPr="0001133F">
        <w:rPr>
          <w:rFonts w:ascii="TimesNewRoman" w:eastAsia="TimesNewRoman" w:hAnsi="Times-Roman" w:cs="TimesNewRoman"/>
          <w:lang w:eastAsia="en-US"/>
        </w:rPr>
        <w:t xml:space="preserve"> </w:t>
      </w:r>
      <w:r w:rsidRPr="0001133F">
        <w:rPr>
          <w:rFonts w:ascii="Times-Roman" w:eastAsiaTheme="minorHAnsi" w:hAnsi="Times-Roman" w:cs="Times-Roman"/>
          <w:lang w:eastAsia="en-US"/>
        </w:rPr>
        <w:t>wszystkie ubytki powłok ochronnych</w:t>
      </w:r>
      <w:r>
        <w:rPr>
          <w:rFonts w:ascii="Times-Roman" w:eastAsiaTheme="minorHAnsi" w:hAnsi="Times-Roman" w:cs="Times-Roman"/>
          <w:lang w:eastAsia="en-US"/>
        </w:rPr>
        <w:t xml:space="preserve"> </w:t>
      </w:r>
      <w:r w:rsidRPr="0001133F">
        <w:rPr>
          <w:rFonts w:ascii="Times-Roman" w:eastAsiaTheme="minorHAnsi" w:hAnsi="Times-Roman" w:cs="Times-Roman"/>
          <w:lang w:eastAsia="en-US"/>
        </w:rPr>
        <w:t>powstałych w trakcie monta</w:t>
      </w:r>
      <w:r w:rsidRPr="0001133F">
        <w:rPr>
          <w:rFonts w:ascii="TimesNewRoman" w:eastAsia="TimesNewRoman" w:hAnsi="Times-Roman" w:cs="TimesNewRoman" w:hint="eastAsia"/>
          <w:lang w:eastAsia="en-US"/>
        </w:rPr>
        <w:t>ż</w:t>
      </w:r>
      <w:r w:rsidRPr="0001133F">
        <w:rPr>
          <w:rFonts w:ascii="Times-Roman" w:eastAsiaTheme="minorHAnsi" w:hAnsi="Times-Roman" w:cs="Times-Roman"/>
          <w:lang w:eastAsia="en-US"/>
        </w:rPr>
        <w:t>u urz</w:t>
      </w:r>
      <w:r w:rsidRPr="0001133F">
        <w:rPr>
          <w:rFonts w:ascii="TimesNewRoman" w:eastAsia="TimesNewRoman" w:hAnsi="Times-Roman" w:cs="TimesNewRoman" w:hint="eastAsia"/>
          <w:lang w:eastAsia="en-US"/>
        </w:rPr>
        <w:t>ą</w:t>
      </w:r>
      <w:r w:rsidRPr="0001133F">
        <w:rPr>
          <w:rFonts w:ascii="Times-Roman" w:eastAsiaTheme="minorHAnsi" w:hAnsi="Times-Roman" w:cs="Times-Roman"/>
          <w:lang w:eastAsia="en-US"/>
        </w:rPr>
        <w:t>dze</w:t>
      </w:r>
      <w:r w:rsidRPr="0001133F">
        <w:rPr>
          <w:rFonts w:ascii="TimesNewRoman" w:eastAsia="TimesNewRoman" w:hAnsi="Times-Roman" w:cs="TimesNewRoman" w:hint="eastAsia"/>
          <w:lang w:eastAsia="en-US"/>
        </w:rPr>
        <w:t>ń</w:t>
      </w:r>
      <w:r w:rsidRPr="0001133F">
        <w:rPr>
          <w:rFonts w:ascii="Times-Roman" w:eastAsiaTheme="minorHAnsi" w:hAnsi="Times-Roman" w:cs="Times-Roman"/>
          <w:lang w:eastAsia="en-US"/>
        </w:rPr>
        <w:t>. Zabezpieczenie spawów wykonywanych na monta</w:t>
      </w:r>
      <w:r w:rsidRPr="0001133F">
        <w:rPr>
          <w:rFonts w:ascii="TimesNewRoman" w:eastAsia="TimesNewRoman" w:hAnsi="Times-Roman" w:cs="TimesNewRoman" w:hint="eastAsia"/>
          <w:lang w:eastAsia="en-US"/>
        </w:rPr>
        <w:t>ż</w:t>
      </w:r>
      <w:r w:rsidRPr="0001133F">
        <w:rPr>
          <w:rFonts w:ascii="Times-Roman" w:eastAsiaTheme="minorHAnsi" w:hAnsi="Times-Roman" w:cs="Times-Roman"/>
          <w:lang w:eastAsia="en-US"/>
        </w:rPr>
        <w:t>u</w:t>
      </w:r>
      <w:r>
        <w:rPr>
          <w:rFonts w:ascii="Times-Roman" w:eastAsiaTheme="minorHAnsi" w:hAnsi="Times-Roman" w:cs="Times-Roman"/>
          <w:lang w:eastAsia="en-US"/>
        </w:rPr>
        <w:t xml:space="preserve"> </w:t>
      </w:r>
      <w:r w:rsidRPr="0001133F">
        <w:rPr>
          <w:rFonts w:ascii="Times-Roman" w:eastAsiaTheme="minorHAnsi" w:hAnsi="Times-Roman" w:cs="Times-Roman"/>
          <w:lang w:eastAsia="en-US"/>
        </w:rPr>
        <w:t>oczyszczenie do stopnia czysto</w:t>
      </w:r>
      <w:r w:rsidRPr="0001133F">
        <w:rPr>
          <w:rFonts w:ascii="TimesNewRoman" w:eastAsia="TimesNewRoman" w:hAnsi="Times-Roman" w:cs="TimesNewRoman" w:hint="eastAsia"/>
          <w:lang w:eastAsia="en-US"/>
        </w:rPr>
        <w:t>ś</w:t>
      </w:r>
      <w:r w:rsidRPr="0001133F">
        <w:rPr>
          <w:rFonts w:ascii="Times-Roman" w:eastAsiaTheme="minorHAnsi" w:hAnsi="Times-Roman" w:cs="Times-Roman"/>
          <w:lang w:eastAsia="en-US"/>
        </w:rPr>
        <w:t>ci St2 i malowanie farbami opisanymi powy</w:t>
      </w:r>
      <w:r w:rsidRPr="0001133F">
        <w:rPr>
          <w:rFonts w:ascii="TimesNewRoman" w:eastAsia="TimesNewRoman" w:hAnsi="Times-Roman" w:cs="TimesNewRoman" w:hint="eastAsia"/>
          <w:lang w:eastAsia="en-US"/>
        </w:rPr>
        <w:t>ż</w:t>
      </w:r>
      <w:r w:rsidRPr="0001133F">
        <w:rPr>
          <w:rFonts w:ascii="Times-Roman" w:eastAsiaTheme="minorHAnsi" w:hAnsi="Times-Roman" w:cs="Times-Roman"/>
          <w:lang w:eastAsia="en-US"/>
        </w:rPr>
        <w:t>ej.</w:t>
      </w:r>
    </w:p>
    <w:p w14:paraId="4F1DA547" w14:textId="27A5034D" w:rsidR="001F394D" w:rsidRDefault="001F394D" w:rsidP="00895CFD">
      <w:pPr>
        <w:numPr>
          <w:ilvl w:val="0"/>
          <w:numId w:val="3"/>
        </w:numPr>
        <w:spacing w:line="276" w:lineRule="auto"/>
        <w:jc w:val="both"/>
      </w:pPr>
      <w:r>
        <w:t xml:space="preserve">Montaż nowej pokrywy </w:t>
      </w:r>
      <w:r w:rsidR="0001133F">
        <w:t xml:space="preserve">betonowej z włazem </w:t>
      </w:r>
      <w:r>
        <w:t>w wykonaniu ze stali kwasoodpornej gat. 3</w:t>
      </w:r>
      <w:r w:rsidR="00D22CE0">
        <w:t>16</w:t>
      </w:r>
    </w:p>
    <w:p w14:paraId="3F5A705B" w14:textId="77777777" w:rsidR="001F394D" w:rsidRDefault="001F394D" w:rsidP="00895CFD">
      <w:pPr>
        <w:numPr>
          <w:ilvl w:val="0"/>
          <w:numId w:val="3"/>
        </w:numPr>
        <w:spacing w:line="276" w:lineRule="auto"/>
        <w:jc w:val="both"/>
      </w:pPr>
      <w:r>
        <w:lastRenderedPageBreak/>
        <w:t xml:space="preserve">Montaż nowych 2 pomp </w:t>
      </w:r>
      <w:r w:rsidR="00E13F8C">
        <w:t xml:space="preserve"> o n/w minimalnych parametrach pojedynczej pompy:</w:t>
      </w:r>
    </w:p>
    <w:p w14:paraId="0B952B8D" w14:textId="0BB41CA9" w:rsidR="00E13F8C" w:rsidRDefault="00E13F8C" w:rsidP="009B6888">
      <w:pPr>
        <w:pStyle w:val="Akapitzlist"/>
        <w:numPr>
          <w:ilvl w:val="1"/>
          <w:numId w:val="19"/>
        </w:numPr>
        <w:spacing w:line="276" w:lineRule="auto"/>
        <w:jc w:val="both"/>
      </w:pPr>
      <w:r>
        <w:t>Wysokość podnoszenia: 21,0m</w:t>
      </w:r>
    </w:p>
    <w:p w14:paraId="74B4878D" w14:textId="1E638B01" w:rsidR="00E13F8C" w:rsidRDefault="00E13F8C" w:rsidP="009B6888">
      <w:pPr>
        <w:pStyle w:val="Akapitzlist"/>
        <w:numPr>
          <w:ilvl w:val="1"/>
          <w:numId w:val="19"/>
        </w:numPr>
        <w:spacing w:line="276" w:lineRule="auto"/>
        <w:jc w:val="both"/>
      </w:pPr>
      <w:r>
        <w:t xml:space="preserve">Wydajność: </w:t>
      </w:r>
      <w:r w:rsidR="00D22CE0">
        <w:t>15</w:t>
      </w:r>
      <w:r>
        <w:t>l/s przy H=</w:t>
      </w:r>
      <w:r w:rsidR="00D22CE0">
        <w:t>20</w:t>
      </w:r>
      <w:r>
        <w:t>,0m</w:t>
      </w:r>
    </w:p>
    <w:p w14:paraId="4CC1296D" w14:textId="6B0D06B9" w:rsidR="00E13F8C" w:rsidRDefault="00E13F8C" w:rsidP="009B6888">
      <w:pPr>
        <w:pStyle w:val="Akapitzlist"/>
        <w:numPr>
          <w:ilvl w:val="1"/>
          <w:numId w:val="19"/>
        </w:numPr>
        <w:spacing w:line="276" w:lineRule="auto"/>
        <w:jc w:val="both"/>
      </w:pPr>
      <w:r>
        <w:t>Średnica wlotu: DN 100</w:t>
      </w:r>
    </w:p>
    <w:p w14:paraId="295F2885" w14:textId="74F4B4DF" w:rsidR="00E13F8C" w:rsidRDefault="00E13F8C" w:rsidP="009B6888">
      <w:pPr>
        <w:pStyle w:val="Akapitzlist"/>
        <w:numPr>
          <w:ilvl w:val="1"/>
          <w:numId w:val="19"/>
        </w:numPr>
        <w:spacing w:line="276" w:lineRule="auto"/>
        <w:jc w:val="both"/>
      </w:pPr>
      <w:r>
        <w:t>Średnica wylotu DN 100</w:t>
      </w:r>
    </w:p>
    <w:p w14:paraId="42A23BB3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Wykonanie: żeliwne,</w:t>
      </w:r>
    </w:p>
    <w:p w14:paraId="64D92382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 xml:space="preserve">Medium: ścieki komunalne, </w:t>
      </w:r>
      <w:proofErr w:type="spellStart"/>
      <w:r w:rsidRPr="009B6888">
        <w:rPr>
          <w:rFonts w:eastAsiaTheme="minorHAnsi"/>
          <w:lang w:eastAsia="en-US"/>
        </w:rPr>
        <w:t>Tmax</w:t>
      </w:r>
      <w:proofErr w:type="spellEnd"/>
      <w:r w:rsidRPr="009B6888">
        <w:rPr>
          <w:rFonts w:eastAsiaTheme="minorHAnsi"/>
          <w:lang w:eastAsia="en-US"/>
        </w:rPr>
        <w:t>= 40°C;</w:t>
      </w:r>
    </w:p>
    <w:p w14:paraId="79341820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Instalacja stacjonarna, "mokra",</w:t>
      </w:r>
    </w:p>
    <w:p w14:paraId="5E8E8506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Korpus pompy z adaptacją do zaworu płuczącego,</w:t>
      </w:r>
    </w:p>
    <w:p w14:paraId="1C922BB2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 xml:space="preserve">Wylot kołnierzowy DN 100 mm; </w:t>
      </w:r>
      <w:proofErr w:type="spellStart"/>
      <w:r w:rsidRPr="009B6888">
        <w:rPr>
          <w:rFonts w:eastAsiaTheme="minorHAnsi"/>
          <w:lang w:eastAsia="en-US"/>
        </w:rPr>
        <w:t>owiercony</w:t>
      </w:r>
      <w:proofErr w:type="spellEnd"/>
      <w:r w:rsidRPr="009B6888">
        <w:rPr>
          <w:rFonts w:eastAsiaTheme="minorHAnsi"/>
          <w:lang w:eastAsia="en-US"/>
        </w:rPr>
        <w:t xml:space="preserve"> zgodnie z EN 1092-2 tab.9;</w:t>
      </w:r>
    </w:p>
    <w:p w14:paraId="2EA31073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Wirnik: dwułopatkowy, półotwarty, o podwyższonej odporności na zatykanie,</w:t>
      </w:r>
    </w:p>
    <w:p w14:paraId="5B9200E2" w14:textId="07102B1C" w:rsidR="00E13F8C" w:rsidRPr="00B1785E" w:rsidRDefault="00E13F8C" w:rsidP="00B1785E">
      <w:pPr>
        <w:pStyle w:val="Akapitzlist"/>
        <w:numPr>
          <w:ilvl w:val="1"/>
          <w:numId w:val="19"/>
        </w:numPr>
        <w:ind w:hanging="360"/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 xml:space="preserve">Silnik elektryczny: </w:t>
      </w:r>
      <w:r w:rsidR="00726769" w:rsidRPr="009B6888">
        <w:rPr>
          <w:rFonts w:eastAsiaTheme="minorHAnsi"/>
          <w:lang w:eastAsia="en-US"/>
        </w:rPr>
        <w:t xml:space="preserve">max </w:t>
      </w:r>
      <w:r w:rsidRPr="009B6888">
        <w:rPr>
          <w:rFonts w:eastAsiaTheme="minorHAnsi"/>
          <w:lang w:eastAsia="en-US"/>
        </w:rPr>
        <w:t>P</w:t>
      </w:r>
      <w:r w:rsidR="00D22CE0" w:rsidRPr="009B6888">
        <w:rPr>
          <w:rFonts w:eastAsiaTheme="minorHAnsi"/>
          <w:lang w:eastAsia="en-US"/>
        </w:rPr>
        <w:t>1</w:t>
      </w:r>
      <w:r w:rsidRPr="009B6888">
        <w:rPr>
          <w:rFonts w:eastAsiaTheme="minorHAnsi"/>
          <w:lang w:eastAsia="en-US"/>
        </w:rPr>
        <w:t>=</w:t>
      </w:r>
      <w:r w:rsidR="009B6888" w:rsidRPr="009B6888">
        <w:rPr>
          <w:rFonts w:eastAsiaTheme="minorHAnsi"/>
          <w:lang w:eastAsia="en-US"/>
        </w:rPr>
        <w:t>6</w:t>
      </w:r>
      <w:r w:rsidRPr="009B6888">
        <w:rPr>
          <w:rFonts w:eastAsiaTheme="minorHAnsi"/>
          <w:lang w:eastAsia="en-US"/>
        </w:rPr>
        <w:t>,</w:t>
      </w:r>
      <w:r w:rsidR="009B6888" w:rsidRPr="009B6888">
        <w:rPr>
          <w:rFonts w:eastAsiaTheme="minorHAnsi"/>
          <w:lang w:eastAsia="en-US"/>
        </w:rPr>
        <w:t>0</w:t>
      </w:r>
      <w:r w:rsidRPr="009B6888">
        <w:rPr>
          <w:rFonts w:eastAsiaTheme="minorHAnsi"/>
          <w:lang w:eastAsia="en-US"/>
        </w:rPr>
        <w:t xml:space="preserve"> kW, 4-biegunowy, IP68, 3~/400V/ 50Hz, rozruch  </w:t>
      </w:r>
      <w:r w:rsidRPr="00B1785E">
        <w:rPr>
          <w:rFonts w:eastAsiaTheme="minorHAnsi"/>
          <w:lang w:eastAsia="en-US"/>
        </w:rPr>
        <w:t>bezpośredni;</w:t>
      </w:r>
    </w:p>
    <w:p w14:paraId="19B06D54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Wyposażenie: kabel 4G2,5+2x1,5 mm2, L=10 m;</w:t>
      </w:r>
    </w:p>
    <w:p w14:paraId="205EF8B9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Pompa z płaszczem chłodzącym;</w:t>
      </w:r>
    </w:p>
    <w:p w14:paraId="76789670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Czujnik przecieku;</w:t>
      </w:r>
    </w:p>
    <w:p w14:paraId="0B304099" w14:textId="77777777" w:rsidR="00E13F8C" w:rsidRPr="009B6888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Uszczelnienie mechaniczne wewnętrzne: WCCR/WCCR</w:t>
      </w:r>
    </w:p>
    <w:p w14:paraId="6C16AAF1" w14:textId="436EE137" w:rsidR="00E13F8C" w:rsidRDefault="00E13F8C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Uszczelnienie mechaniczne zewnętrzne: WCCR/WCCR</w:t>
      </w:r>
    </w:p>
    <w:p w14:paraId="36FD7C9F" w14:textId="1016F42F" w:rsidR="009B6888" w:rsidRPr="009B6888" w:rsidRDefault="00B1785E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="009B6888" w:rsidRPr="009B6888">
        <w:rPr>
          <w:rFonts w:eastAsiaTheme="minorHAnsi"/>
          <w:lang w:eastAsia="en-US"/>
        </w:rPr>
        <w:t>omp</w:t>
      </w:r>
      <w:r>
        <w:rPr>
          <w:rFonts w:eastAsiaTheme="minorHAnsi"/>
          <w:lang w:eastAsia="en-US"/>
        </w:rPr>
        <w:t>y</w:t>
      </w:r>
      <w:r w:rsidR="009B6888" w:rsidRPr="009B6888">
        <w:rPr>
          <w:rFonts w:eastAsiaTheme="minorHAnsi"/>
          <w:lang w:eastAsia="en-US"/>
        </w:rPr>
        <w:t xml:space="preserve"> wirow</w:t>
      </w:r>
      <w:r>
        <w:rPr>
          <w:rFonts w:eastAsiaTheme="minorHAnsi"/>
          <w:lang w:eastAsia="en-US"/>
        </w:rPr>
        <w:t>e</w:t>
      </w:r>
      <w:r w:rsidR="009B6888" w:rsidRPr="009B6888">
        <w:rPr>
          <w:rFonts w:eastAsiaTheme="minorHAnsi"/>
          <w:lang w:eastAsia="en-US"/>
        </w:rPr>
        <w:t>, odśrodkow</w:t>
      </w:r>
      <w:r>
        <w:rPr>
          <w:rFonts w:eastAsiaTheme="minorHAnsi"/>
          <w:lang w:eastAsia="en-US"/>
        </w:rPr>
        <w:t>e</w:t>
      </w:r>
      <w:r w:rsidR="009B6888" w:rsidRPr="009B6888">
        <w:rPr>
          <w:rFonts w:eastAsiaTheme="minorHAnsi"/>
          <w:lang w:eastAsia="en-US"/>
        </w:rPr>
        <w:t>, o blokowej budowie,</w:t>
      </w:r>
    </w:p>
    <w:p w14:paraId="35A2BE2C" w14:textId="77777777" w:rsidR="009B6888" w:rsidRPr="009B6888" w:rsidRDefault="009B6888" w:rsidP="009B6888">
      <w:pPr>
        <w:pStyle w:val="Akapitzlist"/>
        <w:numPr>
          <w:ilvl w:val="1"/>
          <w:numId w:val="19"/>
        </w:numPr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Jako komplet w rozumieniu dostawy rozumie się:</w:t>
      </w:r>
    </w:p>
    <w:p w14:paraId="584C341E" w14:textId="042A14BB" w:rsidR="009B6888" w:rsidRPr="009B6888" w:rsidRDefault="009B6888" w:rsidP="00B1785E">
      <w:pPr>
        <w:pStyle w:val="Akapitzlist"/>
        <w:ind w:left="709" w:firstLine="0"/>
        <w:rPr>
          <w:rFonts w:eastAsiaTheme="minorHAnsi"/>
          <w:lang w:eastAsia="en-US"/>
        </w:rPr>
      </w:pPr>
      <w:r w:rsidRPr="009B6888">
        <w:rPr>
          <w:rFonts w:eastAsiaTheme="minorHAnsi"/>
          <w:lang w:eastAsia="en-US"/>
        </w:rPr>
        <w:t>pompę z uchwytem ślizgowym i elementem sprzęgającym z kolanem wylotowym i podwójnymi prowadnicami</w:t>
      </w:r>
    </w:p>
    <w:p w14:paraId="7E7847F9" w14:textId="004A19CC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 xml:space="preserve">pompy wyposażone w wirniki otwarte lub półotwarte symetryczne, samooczyszczające się, współpracujące z wymiennym dyfuzorem wlotowym wyposażonym w rowek spiralny wspomagającym samooczyszczanie części hydraulicznej, gwarantując utrzymanie stałej, wysokiej sprawności. Nie dopuszcza się stosowania wirników typu „VORTEX” i wirników kanałowych zamkniętych; </w:t>
      </w:r>
    </w:p>
    <w:p w14:paraId="676E1CEE" w14:textId="567DADEF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>Wirnik pomp zatapialnych wykonany z żeliwa grubościennego klasy</w:t>
      </w:r>
      <w:r w:rsidR="00B1785E">
        <w:rPr>
          <w:rFonts w:eastAsiaTheme="minorHAnsi"/>
          <w:iCs/>
          <w:lang w:eastAsia="en-US"/>
        </w:rPr>
        <w:t xml:space="preserve"> </w:t>
      </w:r>
      <w:r w:rsidRPr="009B6888">
        <w:rPr>
          <w:rFonts w:eastAsiaTheme="minorHAnsi"/>
          <w:iCs/>
          <w:lang w:eastAsia="en-US"/>
        </w:rPr>
        <w:t xml:space="preserve">nie gorszej niż GG25. Powierzchnie robocze wirnika  utwardzone do min. 45HRC. </w:t>
      </w:r>
    </w:p>
    <w:p w14:paraId="0658D1DF" w14:textId="77777777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 xml:space="preserve">Wirnik umożliwia pompowanie ścieków zawierających ciała stałe i włókniste oraz osady  ściekowe do 8% </w:t>
      </w:r>
      <w:proofErr w:type="spellStart"/>
      <w:r w:rsidRPr="009B6888">
        <w:rPr>
          <w:rFonts w:eastAsiaTheme="minorHAnsi"/>
          <w:iCs/>
          <w:lang w:eastAsia="en-US"/>
        </w:rPr>
        <w:t>smo</w:t>
      </w:r>
      <w:proofErr w:type="spellEnd"/>
      <w:r w:rsidRPr="009B6888">
        <w:rPr>
          <w:rFonts w:eastAsiaTheme="minorHAnsi"/>
          <w:iCs/>
          <w:lang w:eastAsia="en-US"/>
        </w:rPr>
        <w:t>;</w:t>
      </w:r>
    </w:p>
    <w:p w14:paraId="187811B6" w14:textId="77777777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bCs/>
          <w:iCs/>
          <w:lang w:eastAsia="en-US"/>
        </w:rPr>
        <w:t>Obudowa silnika oraz korpus hydraulicznego</w:t>
      </w:r>
      <w:r w:rsidRPr="009B6888">
        <w:rPr>
          <w:rFonts w:eastAsiaTheme="minorHAnsi"/>
          <w:iCs/>
          <w:lang w:eastAsia="en-US"/>
        </w:rPr>
        <w:t xml:space="preserve"> pompy</w:t>
      </w:r>
      <w:r w:rsidRPr="009B6888">
        <w:rPr>
          <w:rFonts w:eastAsiaTheme="minorHAnsi"/>
          <w:bCs/>
          <w:iCs/>
          <w:lang w:eastAsia="en-US"/>
        </w:rPr>
        <w:t xml:space="preserve"> </w:t>
      </w:r>
      <w:r w:rsidRPr="009B6888">
        <w:rPr>
          <w:rFonts w:eastAsiaTheme="minorHAnsi"/>
          <w:iCs/>
          <w:lang w:eastAsia="en-US"/>
        </w:rPr>
        <w:t>wykonane z żeliwa klasy min. GG25;</w:t>
      </w:r>
    </w:p>
    <w:p w14:paraId="514C2159" w14:textId="77777777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>Wał pompy ułożyskowany w łożyskach tocznych niewymagający dodatkowego smarowania oraz regulacji,</w:t>
      </w:r>
    </w:p>
    <w:p w14:paraId="70A82FF1" w14:textId="77777777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>Wał pompy wykonany ze stali nierdzewnej o właściwościach mechanicznych i antykorozyjnych nie gorszych niż stal klasy EN 1.4057 (AISI 431);</w:t>
      </w:r>
    </w:p>
    <w:p w14:paraId="7F441DDE" w14:textId="01926725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 xml:space="preserve">Wał pompy pomiędzy silnikiem, a kanałem przepływowym pompy uszczelniony za pomocą, wysokiej jakości podwójnego uszczelnienia mechanicznego z pierścieniami uszczelnienia zewnętrznego wykonanymi </w:t>
      </w:r>
      <w:r w:rsidR="00B1785E">
        <w:rPr>
          <w:rFonts w:eastAsiaTheme="minorHAnsi"/>
          <w:iCs/>
          <w:lang w:eastAsia="en-US"/>
        </w:rPr>
        <w:t xml:space="preserve">                  </w:t>
      </w:r>
      <w:r w:rsidRPr="009B6888">
        <w:rPr>
          <w:rFonts w:eastAsiaTheme="minorHAnsi"/>
          <w:iCs/>
          <w:lang w:eastAsia="en-US"/>
        </w:rPr>
        <w:t xml:space="preserve">z materiału o odporności antykorozyjnej na ścieki nie gorszej niż węglik wolframu i gęstości materiału nie niższej niż 14g/cm3, pracującymi niezależnie od kierunku obrotów. </w:t>
      </w:r>
    </w:p>
    <w:p w14:paraId="733ACE73" w14:textId="5F7FF696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 xml:space="preserve">Silnik pompy wykonany ze stopniem ochrony IP 68, z klasą izolacji silnika H(180°C) IEC85, rodzajem pracy S1, do zasilania prądem zmiennym </w:t>
      </w:r>
      <w:r w:rsidR="00B1785E">
        <w:rPr>
          <w:rFonts w:eastAsiaTheme="minorHAnsi"/>
          <w:iCs/>
          <w:lang w:eastAsia="en-US"/>
        </w:rPr>
        <w:t xml:space="preserve">              </w:t>
      </w:r>
      <w:r w:rsidRPr="009B6888">
        <w:rPr>
          <w:rFonts w:eastAsiaTheme="minorHAnsi"/>
          <w:iCs/>
          <w:lang w:eastAsia="en-US"/>
        </w:rPr>
        <w:t xml:space="preserve">3-fazowym, 400 V, 50 </w:t>
      </w:r>
      <w:proofErr w:type="spellStart"/>
      <w:r w:rsidRPr="009B6888">
        <w:rPr>
          <w:rFonts w:eastAsiaTheme="minorHAnsi"/>
          <w:iCs/>
          <w:lang w:eastAsia="en-US"/>
        </w:rPr>
        <w:t>Hz</w:t>
      </w:r>
      <w:proofErr w:type="spellEnd"/>
      <w:r w:rsidRPr="009B6888">
        <w:rPr>
          <w:rFonts w:eastAsiaTheme="minorHAnsi"/>
          <w:iCs/>
          <w:lang w:eastAsia="en-US"/>
        </w:rPr>
        <w:t>, przystosowany do współpracy z przemiennikiem częstotliwości, umożliwiający 30 uruchomień na godzinę;</w:t>
      </w:r>
    </w:p>
    <w:p w14:paraId="320EF4E9" w14:textId="4B77CBA9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>pompy wyposażone w komorę olejową wypełnioną olejem parafinowym – nieszkodliwym dla środowiska w przypadku powstania wycieku lub bezolejowe,</w:t>
      </w:r>
    </w:p>
    <w:p w14:paraId="02D64E1D" w14:textId="48510369" w:rsidR="009B6888" w:rsidRPr="009B6888" w:rsidRDefault="00B1785E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lastRenderedPageBreak/>
        <w:t>pompy</w:t>
      </w:r>
      <w:r w:rsidR="009B6888" w:rsidRPr="009B6888">
        <w:rPr>
          <w:rFonts w:eastAsiaTheme="minorHAnsi"/>
          <w:iCs/>
          <w:lang w:eastAsia="en-US"/>
        </w:rPr>
        <w:t xml:space="preserve"> wyposażone w czujnik przecieku w komorze silnika </w:t>
      </w:r>
    </w:p>
    <w:p w14:paraId="727F5C3D" w14:textId="77777777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 xml:space="preserve">Silnik pompy posiadający wbudowane w uzwojenia stojana czujniki termiczne odłączające pompę od zasilania w przypadku przeciążenia silnika. Czujniki termiczne  działają w temperaturze od 125 </w:t>
      </w:r>
      <w:proofErr w:type="spellStart"/>
      <w:r w:rsidRPr="009B6888">
        <w:rPr>
          <w:rFonts w:eastAsiaTheme="minorHAnsi"/>
          <w:iCs/>
          <w:lang w:eastAsia="en-US"/>
        </w:rPr>
        <w:t>st.C</w:t>
      </w:r>
      <w:proofErr w:type="spellEnd"/>
      <w:r w:rsidRPr="009B6888">
        <w:rPr>
          <w:rFonts w:eastAsiaTheme="minorHAnsi"/>
          <w:iCs/>
          <w:lang w:eastAsia="en-US"/>
        </w:rPr>
        <w:t>;</w:t>
      </w:r>
    </w:p>
    <w:p w14:paraId="1B0288BA" w14:textId="0679C12A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 xml:space="preserve">Praca </w:t>
      </w:r>
      <w:proofErr w:type="spellStart"/>
      <w:r w:rsidRPr="009B6888">
        <w:rPr>
          <w:rFonts w:eastAsiaTheme="minorHAnsi"/>
          <w:iCs/>
          <w:lang w:eastAsia="en-US"/>
        </w:rPr>
        <w:t>termokontaktów</w:t>
      </w:r>
      <w:proofErr w:type="spellEnd"/>
      <w:r w:rsidRPr="009B6888">
        <w:rPr>
          <w:rFonts w:eastAsiaTheme="minorHAnsi"/>
          <w:iCs/>
          <w:lang w:eastAsia="en-US"/>
        </w:rPr>
        <w:t xml:space="preserve"> i czujnika przecieku kontrolowana przez montowany </w:t>
      </w:r>
      <w:r w:rsidR="00B1785E">
        <w:rPr>
          <w:rFonts w:eastAsiaTheme="minorHAnsi"/>
          <w:iCs/>
          <w:lang w:eastAsia="en-US"/>
        </w:rPr>
        <w:t xml:space="preserve">                           </w:t>
      </w:r>
      <w:r w:rsidRPr="009B6888">
        <w:rPr>
          <w:rFonts w:eastAsiaTheme="minorHAnsi"/>
          <w:iCs/>
          <w:lang w:eastAsia="en-US"/>
        </w:rPr>
        <w:t>w szafie sterowniczej przekaźnik współpracujący z układem sygnalizacyjnym</w:t>
      </w:r>
    </w:p>
    <w:p w14:paraId="4B43F5A7" w14:textId="77777777" w:rsidR="009B6888" w:rsidRPr="009B6888" w:rsidRDefault="009B6888" w:rsidP="00B1785E">
      <w:pPr>
        <w:pStyle w:val="Akapitzlist"/>
        <w:numPr>
          <w:ilvl w:val="1"/>
          <w:numId w:val="19"/>
        </w:numPr>
        <w:jc w:val="both"/>
        <w:rPr>
          <w:rFonts w:eastAsiaTheme="minorHAnsi"/>
          <w:iCs/>
          <w:lang w:eastAsia="en-US"/>
        </w:rPr>
      </w:pPr>
      <w:r w:rsidRPr="009B6888">
        <w:rPr>
          <w:rFonts w:eastAsiaTheme="minorHAnsi"/>
          <w:iCs/>
          <w:lang w:eastAsia="en-US"/>
        </w:rPr>
        <w:t>Punkt pracy pompy zgodny z wymaganiami szczegółowymi i aktualnymi wymogami eksploatatora oraz danymi projektowymi.</w:t>
      </w:r>
    </w:p>
    <w:p w14:paraId="0FC2C10B" w14:textId="77777777" w:rsidR="009B6888" w:rsidRPr="009B6888" w:rsidRDefault="009B6888" w:rsidP="00B1785E">
      <w:pPr>
        <w:pStyle w:val="Akapitzlist"/>
        <w:ind w:left="1440" w:firstLine="0"/>
        <w:rPr>
          <w:rFonts w:eastAsiaTheme="minorHAnsi"/>
          <w:lang w:eastAsia="en-US"/>
        </w:rPr>
      </w:pPr>
    </w:p>
    <w:p w14:paraId="3CA8D6E9" w14:textId="4E6E4E8A" w:rsidR="001F394D" w:rsidRDefault="001F394D" w:rsidP="00895CFD">
      <w:pPr>
        <w:numPr>
          <w:ilvl w:val="0"/>
          <w:numId w:val="3"/>
        </w:numPr>
        <w:spacing w:line="276" w:lineRule="auto"/>
        <w:jc w:val="both"/>
      </w:pPr>
      <w:r>
        <w:t>Montaż nowych prowadnic rurowych i rurociągów tłocznych w wykonaniu ze stali kwasoodpornej gat. 3</w:t>
      </w:r>
      <w:r w:rsidR="00D22CE0">
        <w:t>16</w:t>
      </w:r>
      <w:r>
        <w:t xml:space="preserve"> gr. 3mm</w:t>
      </w:r>
    </w:p>
    <w:p w14:paraId="3449901F" w14:textId="5D260838" w:rsidR="001F394D" w:rsidRDefault="001F394D" w:rsidP="00895CFD">
      <w:pPr>
        <w:numPr>
          <w:ilvl w:val="0"/>
          <w:numId w:val="3"/>
        </w:numPr>
        <w:spacing w:line="276" w:lineRule="auto"/>
        <w:jc w:val="both"/>
      </w:pPr>
      <w:r>
        <w:t xml:space="preserve">Montaż zasuw i zaworów zwrotnych </w:t>
      </w:r>
      <w:r w:rsidR="0067344C">
        <w:t xml:space="preserve">w </w:t>
      </w:r>
      <w:r>
        <w:t>obudowach z żeliwa sferoidalnego</w:t>
      </w:r>
      <w:r w:rsidR="00262D68">
        <w:t xml:space="preserve"> dla każdej pomy</w:t>
      </w:r>
      <w:r w:rsidR="00394818">
        <w:t>.</w:t>
      </w:r>
    </w:p>
    <w:p w14:paraId="06A759A0" w14:textId="70F006B6" w:rsidR="00394818" w:rsidRDefault="00426F62" w:rsidP="00895CFD">
      <w:pPr>
        <w:numPr>
          <w:ilvl w:val="0"/>
          <w:numId w:val="3"/>
        </w:numPr>
        <w:spacing w:line="276" w:lineRule="auto"/>
        <w:jc w:val="both"/>
      </w:pPr>
      <w:r>
        <w:t>Rozbiórka istniejącego ogrodzenia z siatki  o dł. 2</w:t>
      </w:r>
      <w:r w:rsidR="00C55E2C">
        <w:t xml:space="preserve">5,00 </w:t>
      </w:r>
      <w:r w:rsidR="001D17DD">
        <w:t xml:space="preserve"> </w:t>
      </w:r>
      <w:r>
        <w:t>wykonanie nowego ogrodzenia z paneli</w:t>
      </w:r>
      <w:r w:rsidR="001D17DD">
        <w:t xml:space="preserve"> wraz z brama i furtką</w:t>
      </w:r>
    </w:p>
    <w:p w14:paraId="72235FD6" w14:textId="444FD87F" w:rsidR="00B43B86" w:rsidRDefault="00B43B86" w:rsidP="00895CFD">
      <w:pPr>
        <w:numPr>
          <w:ilvl w:val="0"/>
          <w:numId w:val="3"/>
        </w:numPr>
        <w:spacing w:line="276" w:lineRule="auto"/>
        <w:jc w:val="both"/>
      </w:pPr>
      <w:r>
        <w:t>Montaż słupa oświetleniowego</w:t>
      </w:r>
    </w:p>
    <w:p w14:paraId="52208309" w14:textId="69EB1A67" w:rsidR="00B43B86" w:rsidRDefault="00B43B86" w:rsidP="00895CFD">
      <w:pPr>
        <w:numPr>
          <w:ilvl w:val="0"/>
          <w:numId w:val="3"/>
        </w:numPr>
        <w:spacing w:line="276" w:lineRule="auto"/>
        <w:jc w:val="both"/>
      </w:pPr>
      <w:r>
        <w:t>Montaż żurawia do wyciągania pomp</w:t>
      </w:r>
    </w:p>
    <w:p w14:paraId="54B058E1" w14:textId="77777777" w:rsidR="004D6D71" w:rsidRDefault="004D6D71" w:rsidP="004D6D71">
      <w:pPr>
        <w:spacing w:line="276" w:lineRule="auto"/>
        <w:ind w:left="414" w:firstLine="0"/>
        <w:jc w:val="both"/>
      </w:pPr>
    </w:p>
    <w:p w14:paraId="052AC92F" w14:textId="1D4C7527" w:rsidR="001F394D" w:rsidRDefault="004D6D71" w:rsidP="004D6D71">
      <w:pPr>
        <w:pStyle w:val="Nagwek1"/>
        <w:ind w:firstLine="0"/>
      </w:pPr>
      <w:bookmarkStart w:id="5" w:name="_Toc43915603"/>
      <w:r>
        <w:t xml:space="preserve">4. </w:t>
      </w:r>
      <w:r w:rsidR="00262D68">
        <w:t>Zasilanie i sterowanie</w:t>
      </w:r>
      <w:bookmarkEnd w:id="5"/>
    </w:p>
    <w:p w14:paraId="59F53D87" w14:textId="188D0928" w:rsidR="004D6D71" w:rsidRPr="004D6D71" w:rsidRDefault="004D6D71" w:rsidP="00726769">
      <w:pPr>
        <w:jc w:val="both"/>
        <w:rPr>
          <w:rFonts w:cs="Arial"/>
          <w:b/>
          <w:bCs/>
          <w:iCs/>
        </w:rPr>
      </w:pPr>
    </w:p>
    <w:p w14:paraId="30464680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Na czas remontu dla przepompowni tymczasowej należy zamontować rozdzielnicę zewnętrzną (wyposażoną w niezbędne zabezpieczenia, przemiennik częstotliwości) nad komorą pompowni. Sondę hydrostatyczną poziomu należy zamontować w komorze pompowej w rurze osłonowej.</w:t>
      </w:r>
    </w:p>
    <w:p w14:paraId="130B69E7" w14:textId="735B4D02" w:rsid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 xml:space="preserve">Układ ma zapewnić utrzymanie zadanego poziomu w komorze pompowej. </w:t>
      </w:r>
    </w:p>
    <w:p w14:paraId="10A640B0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37EA8EBF" w14:textId="550C5642" w:rsidR="004D6D71" w:rsidRPr="004D6D71" w:rsidRDefault="004D6D71" w:rsidP="004D6D71">
      <w:pPr>
        <w:pStyle w:val="Nagwek1"/>
        <w:ind w:firstLine="0"/>
      </w:pPr>
      <w:bookmarkStart w:id="6" w:name="_Toc43915604"/>
      <w:r>
        <w:t xml:space="preserve">4.1 </w:t>
      </w:r>
      <w:r w:rsidRPr="004D6D71">
        <w:t>Montaż rozdzielnicy sterowniczej</w:t>
      </w:r>
      <w:bookmarkEnd w:id="6"/>
    </w:p>
    <w:p w14:paraId="3C730855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3FE39B2F" w14:textId="3D262C86" w:rsidR="004D6D71" w:rsidRDefault="004D6D71" w:rsidP="004D6D71">
      <w:pPr>
        <w:spacing w:line="276" w:lineRule="auto"/>
        <w:jc w:val="both"/>
        <w:rPr>
          <w:rFonts w:cs="Arial"/>
          <w:iCs/>
        </w:rPr>
      </w:pPr>
      <w:r>
        <w:rPr>
          <w:rFonts w:cs="Arial"/>
          <w:iCs/>
        </w:rPr>
        <w:t xml:space="preserve">Należy zastosować </w:t>
      </w:r>
      <w:r w:rsidRPr="004D6D71">
        <w:rPr>
          <w:rFonts w:cs="Arial"/>
          <w:iCs/>
        </w:rPr>
        <w:t>rozdzielnicę aluminiową ocieplaną z wentylacją o wymiarach 1400x800x400</w:t>
      </w:r>
      <w:r>
        <w:rPr>
          <w:rFonts w:cs="Arial"/>
          <w:iCs/>
        </w:rPr>
        <w:t xml:space="preserve">  </w:t>
      </w:r>
      <w:r w:rsidRPr="004D6D71">
        <w:rPr>
          <w:rFonts w:cs="Arial"/>
          <w:iCs/>
        </w:rPr>
        <w:t xml:space="preserve"> w stopniu ochrony minimum IP65. Rozdzielnica powinna być ogrzewana oraz wentylowana.</w:t>
      </w:r>
      <w:r>
        <w:rPr>
          <w:rFonts w:cs="Arial"/>
          <w:iCs/>
        </w:rPr>
        <w:t xml:space="preserve"> </w:t>
      </w:r>
      <w:r w:rsidRPr="004D6D71">
        <w:rPr>
          <w:rFonts w:cs="Arial"/>
          <w:iCs/>
        </w:rPr>
        <w:t>Z uwagi na zastosowanie przemienników częstotliwości oraz charakter pozostałych odbiorów (rezystancyjny charakter obciążenia) dla rozdzielni – nie ma potrzeby kompensacji mocy biernej</w:t>
      </w:r>
      <w:r>
        <w:rPr>
          <w:rFonts w:cs="Arial"/>
          <w:iCs/>
        </w:rPr>
        <w:t>.</w:t>
      </w:r>
      <w:r w:rsidRPr="004D6D71">
        <w:rPr>
          <w:rFonts w:cs="Arial"/>
          <w:iCs/>
        </w:rPr>
        <w:t xml:space="preserve"> Całość robót wykonać zgodnie z niniejszymi założeniami oraz aktualnymi przepisami i normami</w:t>
      </w:r>
      <w:r>
        <w:rPr>
          <w:rFonts w:cs="Arial"/>
          <w:iCs/>
        </w:rPr>
        <w:t xml:space="preserve">. </w:t>
      </w:r>
    </w:p>
    <w:p w14:paraId="57D6AD1A" w14:textId="52A454C5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  <w:u w:val="single"/>
        </w:rPr>
        <w:t>W rozdzielnicy należy przewidzieć miejsce na sterownik komunikacyjny, UPS 750VA, zasilacz impulsowy 230VAC/24VDC 5A, antenę sygnałową GPRS, moduł komunikacyjny GPRS</w:t>
      </w:r>
      <w:r>
        <w:rPr>
          <w:rFonts w:cs="Arial"/>
          <w:iCs/>
          <w:u w:val="single"/>
        </w:rPr>
        <w:t>.</w:t>
      </w:r>
    </w:p>
    <w:p w14:paraId="751E7691" w14:textId="77777777" w:rsidR="004D6D71" w:rsidRPr="004D6D71" w:rsidRDefault="004D6D71" w:rsidP="004D6D71">
      <w:pPr>
        <w:spacing w:line="276" w:lineRule="auto"/>
        <w:jc w:val="both"/>
        <w:rPr>
          <w:rFonts w:cs="Arial"/>
          <w:i/>
          <w:iCs/>
        </w:rPr>
      </w:pPr>
      <w:r w:rsidRPr="004D6D71">
        <w:rPr>
          <w:rFonts w:cs="Arial"/>
          <w:iCs/>
        </w:rPr>
        <w:t>Po zakończeniu robót wykonać pomiary elektryczne potwierdzone protokółami</w:t>
      </w:r>
      <w:r w:rsidRPr="004D6D71">
        <w:rPr>
          <w:rFonts w:cs="Arial"/>
          <w:i/>
          <w:iCs/>
        </w:rPr>
        <w:t>.</w:t>
      </w:r>
    </w:p>
    <w:p w14:paraId="2CB79821" w14:textId="1B015B80" w:rsid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1A5402C8" w14:textId="2438B61E" w:rsidR="004D6D71" w:rsidRPr="004D6D71" w:rsidRDefault="004D6D71" w:rsidP="004D6D71">
      <w:pPr>
        <w:pStyle w:val="Nagwek1"/>
      </w:pPr>
      <w:bookmarkStart w:id="7" w:name="_Toc43915605"/>
      <w:r>
        <w:t xml:space="preserve">4.2 </w:t>
      </w:r>
      <w:r w:rsidRPr="004D6D71">
        <w:t>Montaż czujników poziomu w komorze pompowej</w:t>
      </w:r>
      <w:bookmarkEnd w:id="7"/>
    </w:p>
    <w:p w14:paraId="23FB6F80" w14:textId="77777777" w:rsidR="004D6D71" w:rsidRPr="004D6D71" w:rsidRDefault="004D6D71" w:rsidP="00D32CA3">
      <w:pPr>
        <w:jc w:val="both"/>
        <w:rPr>
          <w:rFonts w:cs="Arial"/>
          <w:iCs/>
        </w:rPr>
      </w:pPr>
    </w:p>
    <w:p w14:paraId="665E8BE6" w14:textId="1D592155" w:rsidR="004D6D71" w:rsidRPr="004D6D71" w:rsidRDefault="004D6D71" w:rsidP="00D32CA3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Sondy pomiarowe poziomu należy zamontować w komorze pompowej w rurach osłonowych wykonanych ze stali kwasoodpornej.</w:t>
      </w:r>
      <w:r w:rsidR="00D32CA3">
        <w:rPr>
          <w:rFonts w:cs="Arial"/>
          <w:iCs/>
        </w:rPr>
        <w:t xml:space="preserve"> </w:t>
      </w:r>
      <w:r w:rsidRPr="004D6D71">
        <w:rPr>
          <w:rFonts w:cs="Arial"/>
          <w:iCs/>
        </w:rPr>
        <w:t>Rury osłonowe sond należy połączyć z PE rozdzielnicy sterownicze</w:t>
      </w:r>
      <w:r>
        <w:rPr>
          <w:rFonts w:cs="Arial"/>
          <w:iCs/>
        </w:rPr>
        <w:t>j.</w:t>
      </w:r>
    </w:p>
    <w:p w14:paraId="5429F3C2" w14:textId="7B4D4D38" w:rsidR="004D6D71" w:rsidRDefault="004D6D71" w:rsidP="00D32CA3">
      <w:pPr>
        <w:jc w:val="both"/>
        <w:rPr>
          <w:rFonts w:cs="Arial"/>
          <w:iCs/>
        </w:rPr>
      </w:pPr>
    </w:p>
    <w:p w14:paraId="5F98456B" w14:textId="77777777" w:rsidR="00B1785E" w:rsidRPr="004D6D71" w:rsidRDefault="00B1785E" w:rsidP="00D32CA3">
      <w:pPr>
        <w:jc w:val="both"/>
        <w:rPr>
          <w:rFonts w:cs="Arial"/>
          <w:iCs/>
        </w:rPr>
      </w:pPr>
    </w:p>
    <w:p w14:paraId="68794752" w14:textId="38464E0D" w:rsidR="004D6D71" w:rsidRPr="004D6D71" w:rsidRDefault="004D6D71" w:rsidP="00726769">
      <w:pPr>
        <w:pStyle w:val="Nagwek1"/>
      </w:pPr>
      <w:bookmarkStart w:id="8" w:name="_Toc43915606"/>
      <w:r w:rsidRPr="004D6D71">
        <w:t>5. Opis sterowania</w:t>
      </w:r>
      <w:bookmarkEnd w:id="8"/>
    </w:p>
    <w:p w14:paraId="0FB1F992" w14:textId="77777777" w:rsidR="004D6D71" w:rsidRPr="004D6D71" w:rsidRDefault="004D6D71" w:rsidP="00D32CA3">
      <w:pPr>
        <w:jc w:val="both"/>
        <w:rPr>
          <w:rFonts w:cs="Arial"/>
          <w:iCs/>
        </w:rPr>
      </w:pPr>
    </w:p>
    <w:p w14:paraId="39C01547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Układ sterowania ma być wyposażony w następujące urządzenia:</w:t>
      </w:r>
      <w:r w:rsidRPr="004D6D71">
        <w:rPr>
          <w:rFonts w:cs="Arial"/>
          <w:iCs/>
        </w:rPr>
        <w:tab/>
      </w:r>
    </w:p>
    <w:p w14:paraId="18FD2A53" w14:textId="77777777" w:rsidR="004D6D71" w:rsidRPr="004D6D71" w:rsidRDefault="004D6D71" w:rsidP="004D6D71">
      <w:pPr>
        <w:numPr>
          <w:ilvl w:val="0"/>
          <w:numId w:val="12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Wyłącznik główny – rozłącznik bezpiecznikowy In=50A – szt.1</w:t>
      </w:r>
    </w:p>
    <w:p w14:paraId="434D6A59" w14:textId="77777777" w:rsidR="004D6D71" w:rsidRPr="004D6D71" w:rsidRDefault="004D6D71" w:rsidP="004D6D71">
      <w:pPr>
        <w:numPr>
          <w:ilvl w:val="0"/>
          <w:numId w:val="12"/>
        </w:numPr>
        <w:tabs>
          <w:tab w:val="num" w:pos="142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Zabezpieczenie przeciwprzepięciowe B+C 25kA + N+PE – szt.1</w:t>
      </w:r>
    </w:p>
    <w:p w14:paraId="0BF5BB04" w14:textId="77777777" w:rsidR="004D6D71" w:rsidRPr="004D6D71" w:rsidRDefault="004D6D71" w:rsidP="004D6D71">
      <w:pPr>
        <w:numPr>
          <w:ilvl w:val="0"/>
          <w:numId w:val="12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Przemienniki częstotliwości o mocy 7,5kW 400V In=16A – szt.2</w:t>
      </w:r>
    </w:p>
    <w:p w14:paraId="6D144465" w14:textId="77777777" w:rsidR="004D6D71" w:rsidRPr="004D6D71" w:rsidRDefault="004D6D71" w:rsidP="004D6D71">
      <w:pPr>
        <w:numPr>
          <w:ilvl w:val="0"/>
          <w:numId w:val="12"/>
        </w:numPr>
        <w:tabs>
          <w:tab w:val="num" w:pos="142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Dławiki sieciowe 7,5kW 400V – szt.2</w:t>
      </w:r>
    </w:p>
    <w:p w14:paraId="3D90BC85" w14:textId="77777777" w:rsidR="004D6D71" w:rsidRPr="004D6D71" w:rsidRDefault="004D6D71" w:rsidP="004D6D71">
      <w:pPr>
        <w:numPr>
          <w:ilvl w:val="0"/>
          <w:numId w:val="12"/>
        </w:numPr>
        <w:tabs>
          <w:tab w:val="num" w:pos="142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Wentylator wyciągowy z wyłącznikiem termostatycznym – kpl.1</w:t>
      </w:r>
    </w:p>
    <w:p w14:paraId="749D0E75" w14:textId="77777777" w:rsidR="004D6D71" w:rsidRPr="004D6D71" w:rsidRDefault="004D6D71" w:rsidP="004D6D71">
      <w:pPr>
        <w:numPr>
          <w:ilvl w:val="0"/>
          <w:numId w:val="12"/>
        </w:numPr>
        <w:tabs>
          <w:tab w:val="num" w:pos="142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Grzałka 75W z wyłącznik termostatycznym – kpl.1</w:t>
      </w:r>
    </w:p>
    <w:p w14:paraId="48409E08" w14:textId="77777777" w:rsidR="004D6D71" w:rsidRPr="004D6D71" w:rsidRDefault="004D6D71" w:rsidP="004D6D71">
      <w:pPr>
        <w:numPr>
          <w:ilvl w:val="0"/>
          <w:numId w:val="12"/>
        </w:numPr>
        <w:tabs>
          <w:tab w:val="num" w:pos="142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Lampka LED oświetlenie rozdzielnicy – szt.1</w:t>
      </w:r>
    </w:p>
    <w:p w14:paraId="71FB78BD" w14:textId="77777777" w:rsidR="004D6D71" w:rsidRPr="004D6D71" w:rsidRDefault="004D6D71" w:rsidP="004D6D71">
      <w:pPr>
        <w:numPr>
          <w:ilvl w:val="0"/>
          <w:numId w:val="12"/>
        </w:numPr>
        <w:tabs>
          <w:tab w:val="num" w:pos="142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Czujnik kontroli zasilania – szt.1</w:t>
      </w:r>
    </w:p>
    <w:p w14:paraId="5753D0B6" w14:textId="77777777" w:rsidR="004D6D71" w:rsidRPr="004D6D71" w:rsidRDefault="004D6D71" w:rsidP="004D6D71">
      <w:pPr>
        <w:numPr>
          <w:ilvl w:val="0"/>
          <w:numId w:val="12"/>
        </w:numPr>
        <w:tabs>
          <w:tab w:val="num" w:pos="142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Niezbędne zabezpieczania zwarciowe</w:t>
      </w:r>
    </w:p>
    <w:p w14:paraId="457ABF3E" w14:textId="77777777" w:rsidR="004D6D71" w:rsidRPr="004D6D71" w:rsidRDefault="004D6D71" w:rsidP="004D6D71">
      <w:pPr>
        <w:numPr>
          <w:ilvl w:val="0"/>
          <w:numId w:val="12"/>
        </w:numPr>
        <w:tabs>
          <w:tab w:val="num" w:pos="142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Sondy hydrostatyczne poziomu 0-10mH2O 4-20mA – szt.2</w:t>
      </w:r>
    </w:p>
    <w:p w14:paraId="28B33EE7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7F80DCC9" w14:textId="7AC75BE1" w:rsidR="004D6D71" w:rsidRPr="004D6D71" w:rsidRDefault="00D32CA3" w:rsidP="00726769">
      <w:pPr>
        <w:pStyle w:val="Nagwek1"/>
        <w:ind w:firstLine="426"/>
      </w:pPr>
      <w:bookmarkStart w:id="9" w:name="_Toc43915607"/>
      <w:r w:rsidRPr="00D32CA3">
        <w:t xml:space="preserve">5.1 </w:t>
      </w:r>
      <w:r w:rsidR="004D6D71" w:rsidRPr="004D6D71">
        <w:t>Zadania układu sterowania</w:t>
      </w:r>
      <w:bookmarkEnd w:id="9"/>
    </w:p>
    <w:p w14:paraId="0DA3060E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422C0474" w14:textId="77777777" w:rsidR="004D6D71" w:rsidRPr="004D6D71" w:rsidRDefault="004D6D71" w:rsidP="004D6D71">
      <w:pPr>
        <w:numPr>
          <w:ilvl w:val="0"/>
          <w:numId w:val="6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 xml:space="preserve">utrzymanie zadanego poziomu wody w komorze pompowej </w:t>
      </w:r>
    </w:p>
    <w:p w14:paraId="2DB3A6EA" w14:textId="77777777" w:rsidR="004D6D71" w:rsidRPr="004D6D71" w:rsidRDefault="004D6D71" w:rsidP="004D6D71">
      <w:pPr>
        <w:numPr>
          <w:ilvl w:val="0"/>
          <w:numId w:val="6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sterowanie pompami P1,P2</w:t>
      </w:r>
    </w:p>
    <w:p w14:paraId="60173181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74D2FB2D" w14:textId="615A5379" w:rsidR="004D6D71" w:rsidRPr="004D6D71" w:rsidRDefault="004D6D71" w:rsidP="00D32CA3">
      <w:pPr>
        <w:tabs>
          <w:tab w:val="left" w:pos="6946"/>
          <w:tab w:val="left" w:pos="7230"/>
        </w:tabs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Układ ma umożliwiać pracę w trybie naprzemienno-uzupełniającym tzn. aby zapewnić równomierne zużycie pomp pompa wiodąca powinna się zmieniać co 5 godzin. Jeżeli napływ przekroczy wydajność jednej pompy powinna załączyć się druga pompa. W</w:t>
      </w:r>
      <w:r w:rsidR="00D32CA3">
        <w:rPr>
          <w:rFonts w:cs="Arial"/>
          <w:iCs/>
        </w:rPr>
        <w:t xml:space="preserve"> n</w:t>
      </w:r>
      <w:r w:rsidRPr="004D6D71">
        <w:rPr>
          <w:rFonts w:cs="Arial"/>
          <w:iCs/>
        </w:rPr>
        <w:t>ormalnym</w:t>
      </w:r>
      <w:r w:rsidR="00D32CA3">
        <w:rPr>
          <w:rFonts w:cs="Arial"/>
          <w:iCs/>
        </w:rPr>
        <w:t xml:space="preserve"> </w:t>
      </w:r>
      <w:r w:rsidRPr="004D6D71">
        <w:rPr>
          <w:rFonts w:cs="Arial"/>
          <w:iCs/>
        </w:rPr>
        <w:t>trybie pracy pompa ma za zadanie utrzymanie zadanego poziomu</w:t>
      </w:r>
      <w:r w:rsidR="00D32CA3">
        <w:rPr>
          <w:rFonts w:cs="Arial"/>
          <w:iCs/>
        </w:rPr>
        <w:t>.</w:t>
      </w:r>
      <w:r w:rsidRPr="004D6D71">
        <w:rPr>
          <w:rFonts w:cs="Arial"/>
          <w:iCs/>
        </w:rPr>
        <w:t xml:space="preserve"> </w:t>
      </w:r>
    </w:p>
    <w:p w14:paraId="1EAF2C0B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 xml:space="preserve">Przemienniki częstotliwości mają zabezpieczać pompy przed praca na sucho (kontrola </w:t>
      </w:r>
      <w:proofErr w:type="spellStart"/>
      <w:r w:rsidRPr="004D6D71">
        <w:rPr>
          <w:rFonts w:cs="Arial"/>
          <w:iCs/>
        </w:rPr>
        <w:t>suchobiegu</w:t>
      </w:r>
      <w:proofErr w:type="spellEnd"/>
      <w:r w:rsidRPr="004D6D71">
        <w:rPr>
          <w:rFonts w:cs="Arial"/>
          <w:iCs/>
        </w:rPr>
        <w:t xml:space="preserve"> poprzez kontrolę prądu obciążania i częstotliwości) i przepięciami..  Przetwornik poziomu ma umożliwić utrzymanie zadanej wartości  z dokładnością do 0.01mH2O. Panel operatorski przemiennika częstotliwości ma umożliwiać odczyt wszystkich parametrów (chwilowych wartości oraz nastaw)w języku polskim. Przewidziane są trzy tryby pracy automatyczny, ręczny i awaryjny. W trybie automatycznym wszystkie układy pracują według zadanego algorytmu. Natomiast w trybie ręcznym i awaryjnym za pracę układu będzie odpowiadał operator. W trybie awaryjnym sterowanie wykonywane będzie przez operatora z klawiatury panelu operatorskiego i nie będzie działać zabezpieczenie przed </w:t>
      </w:r>
      <w:proofErr w:type="spellStart"/>
      <w:r w:rsidRPr="004D6D71">
        <w:rPr>
          <w:rFonts w:cs="Arial"/>
          <w:iCs/>
        </w:rPr>
        <w:t>suchobiegiem</w:t>
      </w:r>
      <w:proofErr w:type="spellEnd"/>
      <w:r w:rsidRPr="004D6D71">
        <w:rPr>
          <w:rFonts w:cs="Arial"/>
          <w:iCs/>
        </w:rPr>
        <w:t>.</w:t>
      </w:r>
    </w:p>
    <w:p w14:paraId="41397491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5439BEF5" w14:textId="2DA704E6" w:rsidR="004D6D71" w:rsidRPr="004D6D71" w:rsidRDefault="00D32CA3" w:rsidP="0024535E">
      <w:pPr>
        <w:pStyle w:val="Nagwek1"/>
        <w:ind w:firstLine="0"/>
      </w:pPr>
      <w:bookmarkStart w:id="10" w:name="_Toc43915608"/>
      <w:r>
        <w:t>5.2 Budowa układu sterowania</w:t>
      </w:r>
      <w:bookmarkEnd w:id="10"/>
    </w:p>
    <w:p w14:paraId="465FA681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5E83731C" w14:textId="7B73B50E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W skład układu sterowania wchodzą:</w:t>
      </w:r>
    </w:p>
    <w:p w14:paraId="73E3E79D" w14:textId="68BC54EC" w:rsidR="004D6D71" w:rsidRPr="004D6D71" w:rsidRDefault="004D6D71" w:rsidP="004D6D71">
      <w:pPr>
        <w:numPr>
          <w:ilvl w:val="0"/>
          <w:numId w:val="7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rozdzielnica aluminiowa ocieplana 1400x800x400...........................................</w:t>
      </w:r>
      <w:r w:rsidRPr="004D6D71">
        <w:rPr>
          <w:rFonts w:cs="Arial"/>
          <w:iCs/>
        </w:rPr>
        <w:tab/>
      </w:r>
      <w:r w:rsidR="00D32CA3">
        <w:rPr>
          <w:rFonts w:cs="Arial"/>
          <w:iCs/>
        </w:rPr>
        <w:t>……</w:t>
      </w:r>
      <w:r w:rsidRPr="004D6D71">
        <w:rPr>
          <w:rFonts w:cs="Arial"/>
          <w:iCs/>
        </w:rPr>
        <w:t>szt.1</w:t>
      </w:r>
    </w:p>
    <w:p w14:paraId="09396833" w14:textId="77777777" w:rsidR="004D6D71" w:rsidRPr="004D6D71" w:rsidRDefault="004D6D71" w:rsidP="004D6D71">
      <w:pPr>
        <w:numPr>
          <w:ilvl w:val="0"/>
          <w:numId w:val="7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wyłącznik główny – rozłącznik bezpiecznikowy ….………………………………</w:t>
      </w:r>
      <w:r w:rsidRPr="004D6D71">
        <w:rPr>
          <w:rFonts w:cs="Arial"/>
          <w:iCs/>
        </w:rPr>
        <w:tab/>
        <w:t xml:space="preserve">kpl.1 </w:t>
      </w:r>
    </w:p>
    <w:p w14:paraId="7A5F313C" w14:textId="1C656DD2" w:rsidR="004D6D71" w:rsidRPr="004D6D71" w:rsidRDefault="004D6D71" w:rsidP="004D6D71">
      <w:pPr>
        <w:numPr>
          <w:ilvl w:val="0"/>
          <w:numId w:val="7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przemiennik częstotliwości typ AC30 7.5kW…………….................................</w:t>
      </w:r>
      <w:r w:rsidRPr="004D6D71">
        <w:rPr>
          <w:rFonts w:cs="Arial"/>
          <w:iCs/>
        </w:rPr>
        <w:tab/>
      </w:r>
      <w:r w:rsidR="00E053FF">
        <w:rPr>
          <w:rFonts w:cs="Arial"/>
          <w:iCs/>
        </w:rPr>
        <w:t>…..</w:t>
      </w:r>
      <w:r w:rsidRPr="004D6D71">
        <w:rPr>
          <w:rFonts w:cs="Arial"/>
          <w:iCs/>
        </w:rPr>
        <w:t>szt.2</w:t>
      </w:r>
    </w:p>
    <w:p w14:paraId="30F0BA4B" w14:textId="2A4D42FE" w:rsidR="004D6D71" w:rsidRPr="004D6D71" w:rsidRDefault="004D6D71" w:rsidP="004D6D71">
      <w:pPr>
        <w:numPr>
          <w:ilvl w:val="0"/>
          <w:numId w:val="7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dławik sieciowy 7.5kW 400V...........................................................................</w:t>
      </w:r>
      <w:r w:rsidRPr="004D6D71">
        <w:rPr>
          <w:rFonts w:cs="Arial"/>
          <w:iCs/>
        </w:rPr>
        <w:tab/>
      </w:r>
      <w:r w:rsidR="00E053FF">
        <w:rPr>
          <w:rFonts w:cs="Arial"/>
          <w:iCs/>
        </w:rPr>
        <w:t>……</w:t>
      </w:r>
      <w:r w:rsidRPr="004D6D71">
        <w:rPr>
          <w:rFonts w:cs="Arial"/>
          <w:iCs/>
        </w:rPr>
        <w:t>szt.2</w:t>
      </w:r>
    </w:p>
    <w:p w14:paraId="1E278D84" w14:textId="006142B6" w:rsidR="004D6D71" w:rsidRPr="004D6D71" w:rsidRDefault="004D6D71" w:rsidP="004D6D71">
      <w:pPr>
        <w:numPr>
          <w:ilvl w:val="0"/>
          <w:numId w:val="7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hydrostatyczna sonda poziomu 0-10mH2O 4-20mA........................................</w:t>
      </w:r>
      <w:r w:rsidR="00D32CA3">
        <w:rPr>
          <w:rFonts w:cs="Arial"/>
          <w:iCs/>
        </w:rPr>
        <w:t>..</w:t>
      </w:r>
      <w:r w:rsidRPr="004D6D71">
        <w:rPr>
          <w:rFonts w:cs="Arial"/>
          <w:iCs/>
        </w:rPr>
        <w:tab/>
      </w:r>
      <w:r w:rsidR="00E053FF">
        <w:rPr>
          <w:rFonts w:cs="Arial"/>
          <w:iCs/>
        </w:rPr>
        <w:t>…..</w:t>
      </w:r>
      <w:r w:rsidRPr="004D6D71">
        <w:rPr>
          <w:rFonts w:cs="Arial"/>
          <w:iCs/>
        </w:rPr>
        <w:t>szt.2</w:t>
      </w:r>
    </w:p>
    <w:p w14:paraId="6E6CB241" w14:textId="77777777" w:rsidR="004D6D71" w:rsidRPr="004D6D71" w:rsidRDefault="004D6D71" w:rsidP="004D6D71">
      <w:pPr>
        <w:numPr>
          <w:ilvl w:val="0"/>
          <w:numId w:val="7"/>
        </w:num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wyłączniki instalacyjne i silnikowe</w:t>
      </w:r>
    </w:p>
    <w:p w14:paraId="5AFF5562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4CFA82C2" w14:textId="2F9CBEBF" w:rsidR="004D6D71" w:rsidRDefault="004D6D71" w:rsidP="00D32CA3">
      <w:pPr>
        <w:pStyle w:val="Nagwek1"/>
      </w:pPr>
      <w:bookmarkStart w:id="11" w:name="_Toc43915609"/>
      <w:r w:rsidRPr="004D6D71">
        <w:lastRenderedPageBreak/>
        <w:t>6.</w:t>
      </w:r>
      <w:r w:rsidR="00D32CA3">
        <w:t xml:space="preserve"> Zestawienie elementów elektrycznych</w:t>
      </w:r>
      <w:bookmarkEnd w:id="11"/>
      <w:r w:rsidR="00D32CA3">
        <w:t xml:space="preserve"> </w:t>
      </w:r>
    </w:p>
    <w:p w14:paraId="2B4E75DC" w14:textId="77777777" w:rsidR="00D32CA3" w:rsidRPr="004D6D71" w:rsidRDefault="00D32CA3" w:rsidP="004D6D71">
      <w:pPr>
        <w:spacing w:line="276" w:lineRule="auto"/>
        <w:jc w:val="both"/>
        <w:rPr>
          <w:rFonts w:cs="Arial"/>
          <w:iCs/>
        </w:rPr>
      </w:pPr>
    </w:p>
    <w:p w14:paraId="417719E1" w14:textId="247DF17E" w:rsidR="004D6D71" w:rsidRPr="00D32CA3" w:rsidRDefault="004D6D71" w:rsidP="00D32CA3">
      <w:pPr>
        <w:pStyle w:val="Akapitzlist"/>
        <w:numPr>
          <w:ilvl w:val="0"/>
          <w:numId w:val="14"/>
        </w:numPr>
        <w:spacing w:line="276" w:lineRule="auto"/>
        <w:ind w:left="567" w:hanging="141"/>
        <w:jc w:val="both"/>
        <w:rPr>
          <w:rFonts w:cs="Arial"/>
          <w:iCs/>
        </w:rPr>
      </w:pPr>
      <w:r w:rsidRPr="00D32CA3">
        <w:rPr>
          <w:rFonts w:cs="Arial"/>
          <w:iCs/>
        </w:rPr>
        <w:t xml:space="preserve">Łączniki </w:t>
      </w:r>
    </w:p>
    <w:p w14:paraId="11289892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5D71C59F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QP1 – łącznik wyboru trybu pracy pompa P1</w:t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</w:r>
    </w:p>
    <w:p w14:paraId="70B74185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QP2 – łącznik wyboru trybu pracy pompa P2</w:t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</w:r>
    </w:p>
    <w:p w14:paraId="41598693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228C879A" w14:textId="485159ED" w:rsidR="004D6D71" w:rsidRPr="00D32CA3" w:rsidRDefault="004D6D71" w:rsidP="00D32CA3">
      <w:pPr>
        <w:pStyle w:val="Akapitzlist"/>
        <w:numPr>
          <w:ilvl w:val="0"/>
          <w:numId w:val="14"/>
        </w:numPr>
        <w:spacing w:line="276" w:lineRule="auto"/>
        <w:ind w:left="567" w:hanging="141"/>
        <w:jc w:val="both"/>
        <w:rPr>
          <w:rFonts w:cs="Arial"/>
          <w:iCs/>
        </w:rPr>
      </w:pPr>
      <w:r w:rsidRPr="00D32CA3">
        <w:rPr>
          <w:rFonts w:cs="Arial"/>
          <w:iCs/>
        </w:rPr>
        <w:t>Zabezpieczenia</w:t>
      </w:r>
    </w:p>
    <w:p w14:paraId="043ADC64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612599B4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FG – rozłącznik bezpiecznikowy z bezpiecznikami topikowymi 40A</w:t>
      </w:r>
    </w:p>
    <w:p w14:paraId="7A868320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FP1 – wyłącznik instalacyjny FAL 1 – pompa P1 – B20</w:t>
      </w:r>
    </w:p>
    <w:p w14:paraId="156162AE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FP2 – wyłącznik instalacyjny FAL 2 – pompa P2 – B20</w:t>
      </w:r>
    </w:p>
    <w:p w14:paraId="54137105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FZ – rozłącznik bezpiecznikowy czujnik zaniku fazy, sygnalizacji zasilania – 2A</w:t>
      </w:r>
    </w:p>
    <w:p w14:paraId="08E3B56C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FS – wyłącznik instalacyjny UPS – sterowanie – C6</w:t>
      </w:r>
    </w:p>
    <w:p w14:paraId="22B3933A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 xml:space="preserve">FGT – wyłącznik instalacyjny gniazdo technologiczne rozdzielnicy – B10 </w:t>
      </w:r>
    </w:p>
    <w:p w14:paraId="5E23EB3D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FW – wyłącznik instalacyjny wentylator rozdzielnicy – C1</w:t>
      </w:r>
    </w:p>
    <w:p w14:paraId="230474D4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FO – wyłącznik instalacyjny ogrzewanie rozdzielnicy – C1</w:t>
      </w:r>
    </w:p>
    <w:p w14:paraId="7D02B18B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FOS – wyłącznik instalacyjny oświetlenie LED rozdzielnicy – C1</w:t>
      </w:r>
    </w:p>
    <w:p w14:paraId="6B621B1A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10027404" w14:textId="299D096D" w:rsidR="004D6D71" w:rsidRPr="00D32CA3" w:rsidRDefault="00D32CA3" w:rsidP="00D32CA3">
      <w:pPr>
        <w:pStyle w:val="Nagwek1"/>
        <w:ind w:firstLine="426"/>
      </w:pPr>
      <w:bookmarkStart w:id="12" w:name="_Toc43915610"/>
      <w:r>
        <w:t xml:space="preserve">7. </w:t>
      </w:r>
      <w:r w:rsidRPr="00D32CA3">
        <w:t>Zasada działania sterowania</w:t>
      </w:r>
      <w:bookmarkEnd w:id="12"/>
    </w:p>
    <w:p w14:paraId="49298875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09ADCF6A" w14:textId="2F930DB1" w:rsidR="004D6D71" w:rsidRPr="004D6D71" w:rsidRDefault="004D6D71" w:rsidP="00D32CA3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Układ sterowania ma zapewnić bezobsługowe utrzymanie zadanej wartości poziomu ścieków w komorze. Sterowniki przemienników częstotliwości mają sterować załączaniem pomp w zależności od wartości poziomu . Przemienniki mają optymalizować prace pomp, oraz zabezpieczać pompy przed pracą na sucho (zerwanie lustra wody lub zjawisko kawitacji). W okresie braku napływu ścieków sterowniki wewnętrzne przemienników częstotliwości mają wyłączać pompy pozostając w stanie czuwania, tzn., gdy wystąpi napływ ścieków i poziom przekroczy zadany układ ma automatycznie rozpocząć pracę. Jeżeli poziom obniży się poniżej poziomu minimalnego pompy mają się wyłączyć.</w:t>
      </w:r>
    </w:p>
    <w:p w14:paraId="0DA16CDF" w14:textId="7D32534F" w:rsidR="004D6D71" w:rsidRPr="004D6D71" w:rsidRDefault="0024535E" w:rsidP="0024535E">
      <w:pPr>
        <w:spacing w:line="276" w:lineRule="auto"/>
        <w:ind w:firstLine="426"/>
        <w:jc w:val="both"/>
        <w:rPr>
          <w:rFonts w:cs="Arial"/>
          <w:iCs/>
        </w:rPr>
      </w:pP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 w:rsidR="004D6D71" w:rsidRPr="004D6D71">
        <w:rPr>
          <w:rFonts w:cs="Arial"/>
          <w:iCs/>
        </w:rPr>
        <w:tab/>
      </w:r>
      <w:r w:rsidR="004D6D71" w:rsidRPr="004D6D71">
        <w:rPr>
          <w:rFonts w:cs="Arial"/>
          <w:iCs/>
        </w:rPr>
        <w:tab/>
        <w:t>Odczyt wartości pomierzonej i zadanej poziomu ma być zrealizowany na wyświetlaczach paneli operatorskich przemienników częstotliwości</w:t>
      </w:r>
    </w:p>
    <w:p w14:paraId="47BCFFDC" w14:textId="4260DCEC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  <w:t xml:space="preserve">W przypadku wystąpienia zjawiska </w:t>
      </w:r>
      <w:proofErr w:type="spellStart"/>
      <w:r w:rsidRPr="004D6D71">
        <w:rPr>
          <w:rFonts w:cs="Arial"/>
          <w:iCs/>
        </w:rPr>
        <w:t>suchobiegu</w:t>
      </w:r>
      <w:proofErr w:type="spellEnd"/>
      <w:r w:rsidRPr="004D6D71">
        <w:rPr>
          <w:rFonts w:cs="Arial"/>
          <w:iCs/>
        </w:rPr>
        <w:t xml:space="preserve"> falownik</w:t>
      </w:r>
      <w:r w:rsidR="0024535E">
        <w:rPr>
          <w:rFonts w:cs="Arial"/>
          <w:iCs/>
        </w:rPr>
        <w:t>i</w:t>
      </w:r>
      <w:r w:rsidRPr="004D6D71">
        <w:rPr>
          <w:rFonts w:cs="Arial"/>
          <w:iCs/>
        </w:rPr>
        <w:t xml:space="preserve"> po 4s mają wyłączyć się </w:t>
      </w:r>
      <w:r w:rsidR="0024535E">
        <w:rPr>
          <w:rFonts w:cs="Arial"/>
          <w:iCs/>
        </w:rPr>
        <w:t xml:space="preserve">                        </w:t>
      </w:r>
      <w:r w:rsidRPr="004D6D71">
        <w:rPr>
          <w:rFonts w:cs="Arial"/>
          <w:iCs/>
        </w:rPr>
        <w:t>i włączyć się samoczynnie po 300s.</w:t>
      </w:r>
    </w:p>
    <w:p w14:paraId="38B066AD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625FC6D3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  <w:u w:val="single"/>
        </w:rPr>
      </w:pPr>
      <w:r w:rsidRPr="004D6D71">
        <w:rPr>
          <w:rFonts w:cs="Arial"/>
          <w:iCs/>
          <w:u w:val="single"/>
        </w:rPr>
        <w:t>Pompa  P1(QP1):</w:t>
      </w:r>
    </w:p>
    <w:p w14:paraId="0F5B6D8A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A) automatyczny</w:t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  <w:t xml:space="preserve">  - w tym trybie układ pracuje bez obsługowo </w:t>
      </w:r>
    </w:p>
    <w:p w14:paraId="4185F54A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O) blokada</w:t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  <w:t xml:space="preserve">  - w tym trybie pompa jest odstawiona </w:t>
      </w:r>
    </w:p>
    <w:p w14:paraId="4B1FED87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 xml:space="preserve">R) ręczny  </w:t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  <w:t xml:space="preserve">  - w tym trybie niezbędny jest dozór obsługi</w:t>
      </w:r>
      <w:r w:rsidRPr="004D6D71">
        <w:rPr>
          <w:rFonts w:cs="Arial"/>
          <w:iCs/>
        </w:rPr>
        <w:tab/>
      </w:r>
    </w:p>
    <w:p w14:paraId="22E81F20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</w:p>
    <w:p w14:paraId="3DFEC240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  <w:u w:val="single"/>
        </w:rPr>
      </w:pPr>
      <w:r w:rsidRPr="004D6D71">
        <w:rPr>
          <w:rFonts w:cs="Arial"/>
          <w:iCs/>
          <w:u w:val="single"/>
        </w:rPr>
        <w:t>Pompa  P2(QP2):</w:t>
      </w:r>
    </w:p>
    <w:p w14:paraId="716EF0DB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A) automatyczny</w:t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  <w:t xml:space="preserve">  - w tym trybie układ pracuje bez obsługowo </w:t>
      </w:r>
    </w:p>
    <w:p w14:paraId="481AF912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>O) blokada</w:t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  <w:t xml:space="preserve">  - w tym trybie pompa jest odstawiona </w:t>
      </w:r>
    </w:p>
    <w:p w14:paraId="4DD1F697" w14:textId="77777777" w:rsidR="004D6D71" w:rsidRPr="004D6D71" w:rsidRDefault="004D6D71" w:rsidP="004D6D71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 xml:space="preserve">R) ręczny  </w:t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</w:r>
      <w:r w:rsidRPr="004D6D71">
        <w:rPr>
          <w:rFonts w:cs="Arial"/>
          <w:iCs/>
        </w:rPr>
        <w:tab/>
        <w:t xml:space="preserve">  - w tym trybie niezbędny jest dozór obsługi</w:t>
      </w:r>
    </w:p>
    <w:p w14:paraId="04D15BC1" w14:textId="4F1B6391" w:rsidR="004D6D71" w:rsidRPr="004D6D71" w:rsidRDefault="004D6D71" w:rsidP="00262D68">
      <w:pPr>
        <w:spacing w:line="276" w:lineRule="auto"/>
        <w:jc w:val="both"/>
        <w:rPr>
          <w:rFonts w:cs="Arial"/>
          <w:iCs/>
        </w:rPr>
      </w:pPr>
      <w:r w:rsidRPr="004D6D71">
        <w:rPr>
          <w:rFonts w:cs="Arial"/>
          <w:iCs/>
        </w:rPr>
        <w:t xml:space="preserve"> </w:t>
      </w:r>
    </w:p>
    <w:p w14:paraId="467D769E" w14:textId="55BA4DDE" w:rsidR="00D32CA3" w:rsidRPr="004D6D71" w:rsidRDefault="0024535E" w:rsidP="00D32CA3">
      <w:pPr>
        <w:pStyle w:val="Nagwek1"/>
      </w:pPr>
      <w:bookmarkStart w:id="13" w:name="_Toc43915611"/>
      <w:r>
        <w:lastRenderedPageBreak/>
        <w:t xml:space="preserve">8. </w:t>
      </w:r>
      <w:r w:rsidR="00D32CA3" w:rsidRPr="004D6D71">
        <w:t>Wymagania dla przemienników częstotliwości</w:t>
      </w:r>
      <w:bookmarkEnd w:id="13"/>
    </w:p>
    <w:p w14:paraId="563C671D" w14:textId="77777777" w:rsidR="00D32CA3" w:rsidRPr="004D6D71" w:rsidRDefault="00D32CA3" w:rsidP="00D32CA3">
      <w:pPr>
        <w:pStyle w:val="Nagwek1"/>
      </w:pPr>
    </w:p>
    <w:p w14:paraId="664C9A9A" w14:textId="0B721D68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Standardowa powłoka ochronna w klasie 3C3 i 3C4 dla H2S</w:t>
      </w:r>
    </w:p>
    <w:p w14:paraId="23D3E255" w14:textId="463187E6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  <w:spacing w:val="-8"/>
        </w:rPr>
      </w:pPr>
      <w:r w:rsidRPr="0024535E">
        <w:rPr>
          <w:rFonts w:cs="Arial"/>
          <w:iCs/>
          <w:spacing w:val="-8"/>
        </w:rPr>
        <w:t xml:space="preserve">Zgodność z dyrektywą 2011/65/EU w sprawie ograniczenia stosowania substancji </w:t>
      </w:r>
      <w:proofErr w:type="spellStart"/>
      <w:r w:rsidRPr="0024535E">
        <w:rPr>
          <w:rFonts w:cs="Arial"/>
          <w:iCs/>
          <w:spacing w:val="-8"/>
        </w:rPr>
        <w:t>RoHS</w:t>
      </w:r>
      <w:proofErr w:type="spellEnd"/>
    </w:p>
    <w:p w14:paraId="129EAF4C" w14:textId="73FC997E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 xml:space="preserve">Funkcja bezpieczeństwa STO ISO EN13849 </w:t>
      </w:r>
      <w:proofErr w:type="spellStart"/>
      <w:r w:rsidRPr="0024535E">
        <w:rPr>
          <w:rFonts w:cs="Arial"/>
          <w:iCs/>
        </w:rPr>
        <w:t>PLe</w:t>
      </w:r>
      <w:proofErr w:type="spellEnd"/>
      <w:r w:rsidRPr="0024535E">
        <w:rPr>
          <w:rFonts w:cs="Arial"/>
          <w:iCs/>
        </w:rPr>
        <w:t xml:space="preserve"> standardowo</w:t>
      </w:r>
    </w:p>
    <w:p w14:paraId="6CB7B6F8" w14:textId="7E6EC751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Łatwy w obsłudze wyświetlacz LCD z klawiaturą</w:t>
      </w:r>
    </w:p>
    <w:p w14:paraId="5EF3496B" w14:textId="2B264692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  <w:lang w:val="en-US"/>
        </w:rPr>
      </w:pPr>
      <w:proofErr w:type="spellStart"/>
      <w:r w:rsidRPr="0024535E">
        <w:rPr>
          <w:rFonts w:cs="Arial"/>
          <w:iCs/>
          <w:lang w:val="en-US"/>
        </w:rPr>
        <w:t>moduły</w:t>
      </w:r>
      <w:proofErr w:type="spellEnd"/>
      <w:r w:rsidRPr="0024535E">
        <w:rPr>
          <w:rFonts w:cs="Arial"/>
          <w:iCs/>
          <w:lang w:val="en-US"/>
        </w:rPr>
        <w:t xml:space="preserve"> Ethernet </w:t>
      </w:r>
      <w:proofErr w:type="spellStart"/>
      <w:r w:rsidRPr="0024535E">
        <w:rPr>
          <w:rFonts w:cs="Arial"/>
          <w:iCs/>
          <w:lang w:val="en-US"/>
        </w:rPr>
        <w:t>i</w:t>
      </w:r>
      <w:proofErr w:type="spellEnd"/>
      <w:r w:rsidRPr="0024535E">
        <w:rPr>
          <w:rFonts w:cs="Arial"/>
          <w:iCs/>
          <w:lang w:val="en-US"/>
        </w:rPr>
        <w:t xml:space="preserve"> Modbus TCP/IP</w:t>
      </w:r>
    </w:p>
    <w:p w14:paraId="36547B7E" w14:textId="07E465AF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Wejście na kartę pamięci SD</w:t>
      </w:r>
    </w:p>
    <w:p w14:paraId="621260A5" w14:textId="1AB2BAAD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wbudowane filtry EMC do środowiska 1 kategoria C2</w:t>
      </w:r>
    </w:p>
    <w:p w14:paraId="76128BE8" w14:textId="1272B90B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 xml:space="preserve">sterownik wewnętrzny programowalny w programach </w:t>
      </w:r>
      <w:proofErr w:type="spellStart"/>
      <w:r w:rsidRPr="0024535E">
        <w:rPr>
          <w:rFonts w:cs="Arial"/>
          <w:iCs/>
        </w:rPr>
        <w:t>CoDySyS</w:t>
      </w:r>
      <w:proofErr w:type="spellEnd"/>
      <w:r w:rsidRPr="0024535E">
        <w:rPr>
          <w:rFonts w:cs="Arial"/>
          <w:iCs/>
        </w:rPr>
        <w:t xml:space="preserve"> oraz PDQ które umożliwią napisanie programu aplikacji do zaawansowanej konfiguracji</w:t>
      </w:r>
    </w:p>
    <w:p w14:paraId="408E27AF" w14:textId="743BFC1C" w:rsidR="00D32CA3" w:rsidRPr="0024535E" w:rsidRDefault="00D32CA3" w:rsidP="0024535E">
      <w:pPr>
        <w:pStyle w:val="Akapitzlist"/>
        <w:numPr>
          <w:ilvl w:val="0"/>
          <w:numId w:val="17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wszystkie komunikaty aplikacyjne na panelu przemiennika częstotliwości powinny być w języku polski</w:t>
      </w:r>
    </w:p>
    <w:p w14:paraId="28954DB3" w14:textId="77777777" w:rsidR="00D32CA3" w:rsidRPr="004D6D71" w:rsidRDefault="00D32CA3" w:rsidP="00D32CA3">
      <w:pPr>
        <w:ind w:left="567" w:hanging="142"/>
        <w:jc w:val="both"/>
        <w:rPr>
          <w:rFonts w:cs="Arial"/>
          <w:iCs/>
        </w:rPr>
      </w:pPr>
    </w:p>
    <w:p w14:paraId="02D29FCD" w14:textId="3AC2D36E" w:rsidR="00D32CA3" w:rsidRPr="004D6D71" w:rsidRDefault="0024535E" w:rsidP="00D32CA3">
      <w:pPr>
        <w:pStyle w:val="Nagwek1"/>
      </w:pPr>
      <w:bookmarkStart w:id="14" w:name="_Toc43915612"/>
      <w:r>
        <w:t xml:space="preserve">9. </w:t>
      </w:r>
      <w:r w:rsidR="00D32CA3" w:rsidRPr="004D6D71">
        <w:t xml:space="preserve">Wymagania </w:t>
      </w:r>
      <w:r>
        <w:t>dla</w:t>
      </w:r>
      <w:r w:rsidR="00D32CA3" w:rsidRPr="004D6D71">
        <w:t xml:space="preserve"> sond hydrostatycznych</w:t>
      </w:r>
      <w:bookmarkEnd w:id="14"/>
    </w:p>
    <w:p w14:paraId="654931CB" w14:textId="77777777" w:rsidR="00D32CA3" w:rsidRPr="004D6D71" w:rsidRDefault="00D32CA3" w:rsidP="00D32CA3">
      <w:pPr>
        <w:jc w:val="both"/>
        <w:rPr>
          <w:rFonts w:cs="Arial"/>
          <w:iCs/>
        </w:rPr>
      </w:pPr>
    </w:p>
    <w:p w14:paraId="44082D0A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 xml:space="preserve">Pobór prądu: max. 21 </w:t>
      </w:r>
      <w:proofErr w:type="spellStart"/>
      <w:r w:rsidRPr="0024535E">
        <w:rPr>
          <w:rFonts w:cs="Arial"/>
          <w:iCs/>
        </w:rPr>
        <w:t>mA</w:t>
      </w:r>
      <w:proofErr w:type="spellEnd"/>
    </w:p>
    <w:p w14:paraId="08B49F85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 xml:space="preserve">Wyjścia – Dwuprzewodowe: 4 ... 20 </w:t>
      </w:r>
      <w:proofErr w:type="spellStart"/>
      <w:r w:rsidRPr="0024535E">
        <w:rPr>
          <w:rFonts w:cs="Arial"/>
          <w:iCs/>
        </w:rPr>
        <w:t>mA</w:t>
      </w:r>
      <w:proofErr w:type="spellEnd"/>
      <w:r w:rsidRPr="0024535E">
        <w:rPr>
          <w:rFonts w:cs="Arial"/>
          <w:iCs/>
        </w:rPr>
        <w:t>;</w:t>
      </w:r>
    </w:p>
    <w:p w14:paraId="14585E5A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Stopień ochrony: IP 68</w:t>
      </w:r>
    </w:p>
    <w:p w14:paraId="1D285C8B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Zakres pomiarowy: od 0 ... 1 bar</w:t>
      </w:r>
    </w:p>
    <w:p w14:paraId="3072FCAA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Zasilanie: 9 ... 32V DC</w:t>
      </w:r>
    </w:p>
    <w:p w14:paraId="4653DA21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Dokładność: ± 0.35%</w:t>
      </w:r>
    </w:p>
    <w:p w14:paraId="19E3EBB3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Temperatura składowania: -25 ... 100 °C</w:t>
      </w:r>
    </w:p>
    <w:p w14:paraId="57D5DEFC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 xml:space="preserve">Obudowa: PP </w:t>
      </w:r>
    </w:p>
    <w:p w14:paraId="42D842C9" w14:textId="77777777" w:rsidR="00D32CA3" w:rsidRPr="0024535E" w:rsidRDefault="00D32CA3" w:rsidP="0024535E">
      <w:pPr>
        <w:pStyle w:val="Akapitzlist"/>
        <w:numPr>
          <w:ilvl w:val="0"/>
          <w:numId w:val="16"/>
        </w:numPr>
        <w:spacing w:line="276" w:lineRule="auto"/>
        <w:jc w:val="both"/>
        <w:rPr>
          <w:rFonts w:cs="Arial"/>
          <w:iCs/>
        </w:rPr>
      </w:pPr>
      <w:r w:rsidRPr="0024535E">
        <w:rPr>
          <w:rFonts w:cs="Arial"/>
          <w:iCs/>
        </w:rPr>
        <w:t>Temperatura medium: -25 ... 100 °C</w:t>
      </w:r>
    </w:p>
    <w:p w14:paraId="61B407D3" w14:textId="529D02E4" w:rsidR="004D6D71" w:rsidRPr="004D6D71" w:rsidRDefault="004D6D71" w:rsidP="00262D68">
      <w:pPr>
        <w:spacing w:line="276" w:lineRule="auto"/>
        <w:jc w:val="both"/>
        <w:rPr>
          <w:rFonts w:cs="Arial"/>
          <w:iCs/>
        </w:rPr>
      </w:pPr>
    </w:p>
    <w:p w14:paraId="015DC796" w14:textId="7C4285E5" w:rsidR="004C21C5" w:rsidRPr="0073026E" w:rsidRDefault="0024535E" w:rsidP="0073026E">
      <w:pPr>
        <w:pStyle w:val="Nagwek1"/>
        <w:ind w:firstLine="0"/>
      </w:pPr>
      <w:bookmarkStart w:id="15" w:name="_Toc43915613"/>
      <w:r>
        <w:t>10</w:t>
      </w:r>
      <w:r w:rsidR="004C21C5" w:rsidRPr="0073026E">
        <w:t>. Wykonanie robót</w:t>
      </w:r>
      <w:bookmarkEnd w:id="15"/>
    </w:p>
    <w:p w14:paraId="05BE6364" w14:textId="77777777" w:rsidR="004C21C5" w:rsidRDefault="004C21C5" w:rsidP="004C21C5">
      <w:pPr>
        <w:rPr>
          <w:lang w:eastAsia="ar-SA"/>
        </w:rPr>
      </w:pPr>
    </w:p>
    <w:p w14:paraId="73F7B902" w14:textId="7523FA8C" w:rsidR="004C21C5" w:rsidRDefault="004C21C5" w:rsidP="0024535E">
      <w:pPr>
        <w:spacing w:before="100" w:beforeAutospacing="1" w:after="100" w:afterAutospacing="1" w:line="276" w:lineRule="auto"/>
        <w:contextualSpacing/>
        <w:jc w:val="both"/>
        <w:rPr>
          <w:lang w:eastAsia="ar-SA"/>
        </w:rPr>
      </w:pPr>
      <w:r>
        <w:rPr>
          <w:lang w:eastAsia="ar-SA"/>
        </w:rPr>
        <w:tab/>
        <w:t xml:space="preserve">Przewidziane dla realizacji zadania roboty należy wykonać </w:t>
      </w:r>
      <w:r w:rsidR="0067344C">
        <w:rPr>
          <w:lang w:eastAsia="ar-SA"/>
        </w:rPr>
        <w:t xml:space="preserve">z wyłączeniem istniejącej przepompowni i zastosowaniu tymczasowego układu pompowego o wydajności: </w:t>
      </w:r>
      <w:r w:rsidR="0024535E">
        <w:rPr>
          <w:lang w:eastAsia="ar-SA"/>
        </w:rPr>
        <w:t>1</w:t>
      </w:r>
      <w:r w:rsidR="0067344C">
        <w:rPr>
          <w:lang w:eastAsia="ar-SA"/>
        </w:rPr>
        <w:t>5l/s przy H=</w:t>
      </w:r>
      <w:r w:rsidR="0024535E">
        <w:rPr>
          <w:lang w:eastAsia="ar-SA"/>
        </w:rPr>
        <w:t>20</w:t>
      </w:r>
      <w:r w:rsidR="0067344C">
        <w:rPr>
          <w:lang w:eastAsia="ar-SA"/>
        </w:rPr>
        <w:t>m, z dodatkowym zabezpieczeniem w postaci samochodu asenizacyjnego o pojemności min. 10,0m</w:t>
      </w:r>
      <w:r w:rsidR="0067344C">
        <w:rPr>
          <w:vertAlign w:val="superscript"/>
          <w:lang w:eastAsia="ar-SA"/>
        </w:rPr>
        <w:t>3</w:t>
      </w:r>
      <w:r w:rsidR="0067344C">
        <w:rPr>
          <w:lang w:eastAsia="ar-SA"/>
        </w:rPr>
        <w:t>.</w:t>
      </w:r>
    </w:p>
    <w:p w14:paraId="54B8ED59" w14:textId="77777777" w:rsidR="0024535E" w:rsidRDefault="0024535E" w:rsidP="0024535E">
      <w:pPr>
        <w:pStyle w:val="Nagwek1"/>
        <w:spacing w:before="100" w:beforeAutospacing="1" w:after="100" w:afterAutospacing="1"/>
        <w:ind w:firstLine="0"/>
        <w:contextualSpacing/>
      </w:pPr>
    </w:p>
    <w:p w14:paraId="37A81A39" w14:textId="77777777" w:rsidR="0024535E" w:rsidRDefault="0024535E" w:rsidP="0024535E">
      <w:pPr>
        <w:pStyle w:val="Nagwek1"/>
        <w:spacing w:before="100" w:beforeAutospacing="1" w:after="100" w:afterAutospacing="1"/>
        <w:ind w:firstLine="0"/>
        <w:contextualSpacing/>
      </w:pPr>
    </w:p>
    <w:p w14:paraId="52E57BF1" w14:textId="27953937" w:rsidR="0024535E" w:rsidRDefault="0024535E" w:rsidP="0024535E">
      <w:pPr>
        <w:pStyle w:val="Nagwek1"/>
        <w:spacing w:before="100" w:beforeAutospacing="1" w:after="100" w:afterAutospacing="1"/>
        <w:ind w:firstLine="0"/>
        <w:contextualSpacing/>
      </w:pPr>
    </w:p>
    <w:p w14:paraId="22C0C46E" w14:textId="77777777" w:rsidR="0024535E" w:rsidRPr="0024535E" w:rsidRDefault="0024535E" w:rsidP="0024535E">
      <w:pPr>
        <w:rPr>
          <w:lang w:eastAsia="ar-SA"/>
        </w:rPr>
      </w:pPr>
    </w:p>
    <w:p w14:paraId="61AE2C4D" w14:textId="707D1B01" w:rsidR="00250E21" w:rsidRPr="0073026E" w:rsidRDefault="0024535E" w:rsidP="0024535E">
      <w:pPr>
        <w:pStyle w:val="Nagwek1"/>
        <w:spacing w:before="100" w:beforeAutospacing="1" w:after="100" w:afterAutospacing="1"/>
        <w:ind w:firstLine="0"/>
        <w:contextualSpacing/>
      </w:pPr>
      <w:bookmarkStart w:id="16" w:name="_Toc43915614"/>
      <w:r>
        <w:t>11</w:t>
      </w:r>
      <w:r w:rsidR="00250E21" w:rsidRPr="0073026E">
        <w:t xml:space="preserve">. </w:t>
      </w:r>
      <w:r w:rsidR="0073026E">
        <w:t>O</w:t>
      </w:r>
      <w:r w:rsidR="0073026E" w:rsidRPr="0073026E">
        <w:t>dbiór robót</w:t>
      </w:r>
      <w:bookmarkEnd w:id="16"/>
      <w:r w:rsidR="00250E21" w:rsidRPr="0073026E">
        <w:t xml:space="preserve"> </w:t>
      </w:r>
    </w:p>
    <w:p w14:paraId="224C1401" w14:textId="77777777" w:rsidR="0024535E" w:rsidRDefault="0024535E" w:rsidP="0024535E">
      <w:pPr>
        <w:pStyle w:val="Nagwek1"/>
        <w:spacing w:before="100" w:beforeAutospacing="1" w:after="100" w:afterAutospacing="1"/>
        <w:ind w:firstLine="0"/>
        <w:contextualSpacing/>
      </w:pPr>
    </w:p>
    <w:p w14:paraId="2FD6961A" w14:textId="43770768" w:rsidR="00250E21" w:rsidRDefault="0024535E" w:rsidP="0024535E">
      <w:pPr>
        <w:pStyle w:val="Nagwek1"/>
        <w:spacing w:before="100" w:beforeAutospacing="1" w:after="100" w:afterAutospacing="1"/>
        <w:ind w:firstLine="0"/>
        <w:contextualSpacing/>
      </w:pPr>
      <w:bookmarkStart w:id="17" w:name="_Toc43915615"/>
      <w:r>
        <w:t>11</w:t>
      </w:r>
      <w:r w:rsidR="00250E21" w:rsidRPr="00250E21">
        <w:t>.1. Rodzaj odbiorów robót</w:t>
      </w:r>
      <w:bookmarkEnd w:id="17"/>
      <w:r w:rsidR="00250E21" w:rsidRPr="00250E21">
        <w:t xml:space="preserve"> </w:t>
      </w:r>
    </w:p>
    <w:p w14:paraId="51DAF589" w14:textId="77777777" w:rsidR="00250E21" w:rsidRDefault="00B74FFA" w:rsidP="0024535E">
      <w:pPr>
        <w:spacing w:before="100" w:beforeAutospacing="1" w:after="100" w:afterAutospacing="1"/>
        <w:contextualSpacing/>
        <w:jc w:val="both"/>
      </w:pPr>
      <w:r>
        <w:t>R</w:t>
      </w:r>
      <w:r w:rsidR="00250E21">
        <w:t>oboty podlegają następującym odbiorom:</w:t>
      </w:r>
    </w:p>
    <w:p w14:paraId="580A78F0" w14:textId="77777777" w:rsidR="00B74FFA" w:rsidRDefault="00B74FFA" w:rsidP="0024535E">
      <w:pPr>
        <w:spacing w:before="100" w:beforeAutospacing="1" w:after="100" w:afterAutospacing="1"/>
        <w:contextualSpacing/>
        <w:jc w:val="both"/>
      </w:pPr>
    </w:p>
    <w:p w14:paraId="24CE65CE" w14:textId="77777777" w:rsidR="00250E21" w:rsidRDefault="00250E21" w:rsidP="00895CFD">
      <w:pPr>
        <w:numPr>
          <w:ilvl w:val="0"/>
          <w:numId w:val="1"/>
        </w:numPr>
        <w:tabs>
          <w:tab w:val="clear" w:pos="902"/>
          <w:tab w:val="num" w:pos="0"/>
        </w:tabs>
        <w:jc w:val="both"/>
      </w:pPr>
      <w:r>
        <w:lastRenderedPageBreak/>
        <w:t>Odbiorowi robót zanikających i ulegających zakryciu</w:t>
      </w:r>
    </w:p>
    <w:p w14:paraId="1D2468C7" w14:textId="77777777" w:rsidR="00250E21" w:rsidRDefault="00250E21" w:rsidP="00895CFD">
      <w:pPr>
        <w:numPr>
          <w:ilvl w:val="0"/>
          <w:numId w:val="1"/>
        </w:numPr>
        <w:jc w:val="both"/>
      </w:pPr>
      <w:r>
        <w:t>Odbiorowi ostatecznemu (końcowemu)</w:t>
      </w:r>
    </w:p>
    <w:p w14:paraId="18D46513" w14:textId="77777777" w:rsidR="00250E21" w:rsidRDefault="00250E21" w:rsidP="00895CFD">
      <w:pPr>
        <w:numPr>
          <w:ilvl w:val="0"/>
          <w:numId w:val="1"/>
        </w:numPr>
        <w:jc w:val="both"/>
      </w:pPr>
      <w:r>
        <w:t>Odbiorowi po upływie okresu gwarancji</w:t>
      </w:r>
    </w:p>
    <w:p w14:paraId="27364805" w14:textId="77777777" w:rsidR="00B76189" w:rsidRDefault="00B76189" w:rsidP="00B76189">
      <w:pPr>
        <w:jc w:val="both"/>
      </w:pPr>
    </w:p>
    <w:p w14:paraId="6875B18B" w14:textId="09BF93C2" w:rsidR="00250E21" w:rsidRDefault="0024535E" w:rsidP="0073026E">
      <w:pPr>
        <w:pStyle w:val="Nagwek1"/>
        <w:ind w:firstLine="0"/>
      </w:pPr>
      <w:bookmarkStart w:id="18" w:name="_Toc43915616"/>
      <w:r>
        <w:t>11</w:t>
      </w:r>
      <w:r w:rsidR="00250E21" w:rsidRPr="00B74FFA">
        <w:t>.2. Odbiór robót zanikających lub ulegających zakryciu</w:t>
      </w:r>
      <w:bookmarkEnd w:id="18"/>
      <w:r w:rsidR="00250E21" w:rsidRPr="00B74FFA">
        <w:t xml:space="preserve"> </w:t>
      </w:r>
    </w:p>
    <w:p w14:paraId="06291783" w14:textId="77777777" w:rsidR="00B74FFA" w:rsidRPr="00B74FFA" w:rsidRDefault="00B74FFA" w:rsidP="00B74FFA">
      <w:pPr>
        <w:rPr>
          <w:lang w:eastAsia="ar-SA"/>
        </w:rPr>
      </w:pPr>
    </w:p>
    <w:p w14:paraId="7177B349" w14:textId="77777777" w:rsidR="00250E21" w:rsidRDefault="00250E21" w:rsidP="0024535E">
      <w:pPr>
        <w:spacing w:line="276" w:lineRule="auto"/>
        <w:ind w:firstLine="426"/>
        <w:jc w:val="both"/>
      </w:pPr>
      <w:r>
        <w:t xml:space="preserve">Odbiór robót zanikających lub ulegających zakryciu polega na finalnej ocenie jakości wykonywanych robót oraz ilości tych robót, które w dalszym procesie realizacji ulegną zakryciu. Odbiór robót zanikających i ulegających zakryciu będzie dokonany w czasie umożliwiającym wykonanie ewentualnych korekt i poprawek bez hamowania ogólnego postępu robót. Odbioru </w:t>
      </w:r>
      <w:r w:rsidR="00762477">
        <w:t>tych robót</w:t>
      </w:r>
      <w:r>
        <w:t xml:space="preserve"> dokonuje </w:t>
      </w:r>
      <w:r w:rsidR="00F61583">
        <w:t>osoba wyznaczona przez Zamawiającego.</w:t>
      </w:r>
      <w:r>
        <w:t xml:space="preserve"> </w:t>
      </w:r>
    </w:p>
    <w:p w14:paraId="1825E84A" w14:textId="7C241C42" w:rsidR="00250E21" w:rsidRDefault="00250E21" w:rsidP="00F61583">
      <w:pPr>
        <w:spacing w:line="276" w:lineRule="auto"/>
        <w:jc w:val="both"/>
      </w:pPr>
      <w:r>
        <w:t>Gotowość danej części robót do odbioru zgłasza Wykonawca</w:t>
      </w:r>
      <w:r w:rsidR="00F61583">
        <w:t xml:space="preserve"> Zamawiającemu przed zakryciem i rozpoczęciem dalszego etapu robót</w:t>
      </w:r>
      <w:r>
        <w:t xml:space="preserve">. Odbiór będzie przeprowadzony niezwłocznie, nie później jednak niż w ciągu </w:t>
      </w:r>
      <w:r w:rsidR="00762477">
        <w:t>2</w:t>
      </w:r>
      <w:r>
        <w:t xml:space="preserve"> dni od daty zgłoszenia</w:t>
      </w:r>
      <w:r w:rsidR="00F61583">
        <w:t>.</w:t>
      </w:r>
      <w:r>
        <w:t xml:space="preserve"> </w:t>
      </w:r>
    </w:p>
    <w:p w14:paraId="014D2099" w14:textId="2ED35301" w:rsidR="00250E21" w:rsidRPr="0024535E" w:rsidRDefault="00250E21" w:rsidP="00F61583">
      <w:pPr>
        <w:spacing w:line="276" w:lineRule="auto"/>
        <w:jc w:val="both"/>
      </w:pPr>
      <w:r w:rsidRPr="0024535E">
        <w:t xml:space="preserve">Jakość i ilość robót ulegających zakryciu ocenia </w:t>
      </w:r>
      <w:r w:rsidR="00F61583" w:rsidRPr="0024535E">
        <w:t>Zamawiający</w:t>
      </w:r>
      <w:r w:rsidRPr="0024535E">
        <w:t xml:space="preserve"> na podstawie dokumentów zawierających komplet wyników badań laboratoryjnych i w oparciu o przeprowadzone pomiary, w konfrontacji z Dokumentacją </w:t>
      </w:r>
      <w:r w:rsidR="00B74FFA" w:rsidRPr="0024535E">
        <w:t>Przetargową</w:t>
      </w:r>
      <w:r w:rsidR="0024535E" w:rsidRPr="0024535E">
        <w:t xml:space="preserve"> </w:t>
      </w:r>
      <w:r w:rsidRPr="0024535E">
        <w:t>i</w:t>
      </w:r>
      <w:r w:rsidR="00762477" w:rsidRPr="0024535E">
        <w:t xml:space="preserve"> </w:t>
      </w:r>
      <w:r w:rsidRPr="0024535E">
        <w:t xml:space="preserve">ustaleniami. </w:t>
      </w:r>
    </w:p>
    <w:p w14:paraId="06E84C87" w14:textId="77777777" w:rsidR="00B74FFA" w:rsidRDefault="00B74FFA" w:rsidP="00B74FFA">
      <w:pPr>
        <w:spacing w:line="276" w:lineRule="auto"/>
        <w:jc w:val="both"/>
      </w:pPr>
    </w:p>
    <w:p w14:paraId="18CC7A57" w14:textId="68ECA08E" w:rsidR="00250E21" w:rsidRDefault="0024535E" w:rsidP="0073026E">
      <w:pPr>
        <w:pStyle w:val="Nagwek1"/>
        <w:ind w:firstLine="0"/>
      </w:pPr>
      <w:bookmarkStart w:id="19" w:name="_Toc43915617"/>
      <w:r>
        <w:t>11</w:t>
      </w:r>
      <w:r w:rsidR="00250E21">
        <w:t>.</w:t>
      </w:r>
      <w:r w:rsidR="00762477">
        <w:t>3</w:t>
      </w:r>
      <w:r w:rsidR="00250E21">
        <w:t>. Odbiór ostateczny (końcowy)</w:t>
      </w:r>
      <w:bookmarkEnd w:id="19"/>
      <w:r w:rsidR="00250E21">
        <w:t xml:space="preserve"> </w:t>
      </w:r>
    </w:p>
    <w:p w14:paraId="777E096C" w14:textId="77777777" w:rsidR="00B74FFA" w:rsidRPr="00B74FFA" w:rsidRDefault="00B74FFA" w:rsidP="00B74FFA">
      <w:pPr>
        <w:rPr>
          <w:lang w:eastAsia="ar-SA"/>
        </w:rPr>
      </w:pPr>
    </w:p>
    <w:p w14:paraId="393C6411" w14:textId="2EDD0BF7" w:rsidR="00250E21" w:rsidRDefault="0024535E" w:rsidP="0073026E">
      <w:pPr>
        <w:pStyle w:val="Nagwek1"/>
        <w:ind w:firstLine="0"/>
      </w:pPr>
      <w:bookmarkStart w:id="20" w:name="_Toc43915618"/>
      <w:r>
        <w:t>11</w:t>
      </w:r>
      <w:r w:rsidR="00250E21">
        <w:t>.</w:t>
      </w:r>
      <w:r w:rsidR="00762477">
        <w:t>3</w:t>
      </w:r>
      <w:r w:rsidR="00250E21">
        <w:t>.1. Zasady odbioru ostatecznego robót</w:t>
      </w:r>
      <w:bookmarkEnd w:id="20"/>
      <w:r w:rsidR="00250E21">
        <w:t xml:space="preserve"> </w:t>
      </w:r>
    </w:p>
    <w:p w14:paraId="5CD7AABA" w14:textId="77777777" w:rsidR="00B74FFA" w:rsidRPr="00B74FFA" w:rsidRDefault="00B74FFA" w:rsidP="00B74FFA">
      <w:pPr>
        <w:rPr>
          <w:lang w:eastAsia="ar-SA"/>
        </w:rPr>
      </w:pPr>
    </w:p>
    <w:p w14:paraId="58BD9782" w14:textId="58E76A45" w:rsidR="00250E21" w:rsidRDefault="00250E21" w:rsidP="0024535E">
      <w:pPr>
        <w:spacing w:line="276" w:lineRule="auto"/>
        <w:ind w:firstLine="426"/>
        <w:jc w:val="both"/>
      </w:pPr>
      <w:r>
        <w:t xml:space="preserve">Odbiór ostateczny polega na finalnej ocenie rzeczywistego wykonania robót </w:t>
      </w:r>
      <w:r w:rsidR="0024535E">
        <w:t xml:space="preserve">                              </w:t>
      </w:r>
      <w:r>
        <w:t>w odniesieniu do zakresu (ilości) oraz jakości.</w:t>
      </w:r>
    </w:p>
    <w:p w14:paraId="7C6A2C51" w14:textId="77777777" w:rsidR="00250E21" w:rsidRDefault="00250E21" w:rsidP="00AB1D95">
      <w:pPr>
        <w:spacing w:line="276" w:lineRule="auto"/>
        <w:jc w:val="both"/>
      </w:pPr>
      <w:r>
        <w:t xml:space="preserve">Całkowite zakończenie robót oraz gotowość do odbioru ostatecznego będzie </w:t>
      </w:r>
      <w:r w:rsidR="00F61583">
        <w:t>zgłoszona</w:t>
      </w:r>
      <w:r>
        <w:t xml:space="preserve"> przez Wykonawcę </w:t>
      </w:r>
      <w:r w:rsidR="00F61583">
        <w:t>Zamawiającemu z 7 dniowym wyprzedzeniem</w:t>
      </w:r>
      <w:r>
        <w:t xml:space="preserve">. Odbiór ostateczny robót nastąpi w terminie ustalonym w dokumentach Umowy, licząc od dnia potwierdzenia przez </w:t>
      </w:r>
      <w:r w:rsidR="00F61583">
        <w:t>Zamawiającego</w:t>
      </w:r>
      <w:r>
        <w:t xml:space="preserve"> zakończenia robót i przyjęcia dokume</w:t>
      </w:r>
      <w:r w:rsidR="00F61583">
        <w:t xml:space="preserve">ntów, o których mowa w punkcie 5.4.2 </w:t>
      </w:r>
      <w:r>
        <w:t>Odbioru ostatecznego robót dokona komisja wyznaczona przez Zamawiającego w obecności  Wykonawcy. Komisja odbierająca roboty dokona ich oceny jakościowej na podstawie przedłożonych dokumentów, wyników badań i pomiarów, ocenie wizualnej oraz zgodności wykonania robót z Dokumentacją pr</w:t>
      </w:r>
      <w:r w:rsidR="00AB1D95">
        <w:t>zetargową</w:t>
      </w:r>
      <w:r>
        <w:t xml:space="preserve">. W toku odbioru ostatecznego robót, komisja zapozna się z realizacją ustaleń przyjętych w trakcie odbiorów robót zanikających </w:t>
      </w:r>
      <w:r w:rsidR="00AB1D95">
        <w:t xml:space="preserve">                   </w:t>
      </w:r>
      <w:r>
        <w:t xml:space="preserve">i ulegających zakryciu oraz odbiorów częściowych, zwłaszcza w zakresie wykonania robót uzupełniających i robót poprawkowych. </w:t>
      </w:r>
    </w:p>
    <w:p w14:paraId="10331451" w14:textId="77777777" w:rsidR="00250E21" w:rsidRDefault="00250E21" w:rsidP="00B74FFA">
      <w:pPr>
        <w:spacing w:line="276" w:lineRule="auto"/>
        <w:jc w:val="both"/>
      </w:pPr>
      <w:r>
        <w:t xml:space="preserve">W przypadkach nie wykonania wyznaczonych robót poprawkowych lub robót uzupełniających w poszczególnych elementach konstrukcyjnych i wykończeniowych, komisja przerwie swoje czynności i ustali nowy termin odbioru ostatecznego. </w:t>
      </w:r>
    </w:p>
    <w:p w14:paraId="129F28B1" w14:textId="77777777" w:rsidR="00250E21" w:rsidRDefault="00250E21" w:rsidP="00B74FFA">
      <w:pPr>
        <w:spacing w:line="276" w:lineRule="auto"/>
        <w:jc w:val="both"/>
      </w:pPr>
      <w:r>
        <w:t xml:space="preserve">W przypadku stwierdzenia przez komisję, że jakość wykonywanych robót </w:t>
      </w:r>
      <w:r w:rsidR="00400955">
        <w:t xml:space="preserve">                           </w:t>
      </w:r>
      <w:r>
        <w:t>w poszczególnych asortymentach nieznacznie odbiega od wymaganej</w:t>
      </w:r>
      <w:r w:rsidR="00B74FFA">
        <w:t xml:space="preserve"> w</w:t>
      </w:r>
      <w:r>
        <w:t xml:space="preserve"> Dokumentacj</w:t>
      </w:r>
      <w:r w:rsidR="00B74FFA">
        <w:t>i</w:t>
      </w:r>
      <w:r>
        <w:t xml:space="preserve"> </w:t>
      </w:r>
      <w:r w:rsidR="00B74FFA">
        <w:t>Przetargowej</w:t>
      </w:r>
      <w:r w:rsidR="00400955">
        <w:t xml:space="preserve"> </w:t>
      </w:r>
      <w:r>
        <w:t xml:space="preserve">z uwzględnieniem tolerancji i nie ma większego wpływu na cechy eksploatacyjne obiektu, komisja oceni pomniejszoną wartość wykonywanych robót </w:t>
      </w:r>
      <w:r w:rsidR="00400955">
        <w:t xml:space="preserve">                        </w:t>
      </w:r>
      <w:r>
        <w:t xml:space="preserve">w stosunku do wymagań przyjętych w dokumentach umowy. </w:t>
      </w:r>
    </w:p>
    <w:p w14:paraId="7EE8C9CA" w14:textId="77777777" w:rsidR="00B74FFA" w:rsidRDefault="00B74FFA" w:rsidP="00B74FFA">
      <w:pPr>
        <w:spacing w:line="276" w:lineRule="auto"/>
        <w:jc w:val="both"/>
      </w:pPr>
    </w:p>
    <w:p w14:paraId="43925321" w14:textId="5A7387D9" w:rsidR="00250E21" w:rsidRDefault="0024535E" w:rsidP="0073026E">
      <w:pPr>
        <w:pStyle w:val="Nagwek1"/>
        <w:ind w:firstLine="0"/>
      </w:pPr>
      <w:bookmarkStart w:id="21" w:name="_Toc43915619"/>
      <w:r>
        <w:lastRenderedPageBreak/>
        <w:t>11</w:t>
      </w:r>
      <w:r w:rsidR="00250E21">
        <w:t>.</w:t>
      </w:r>
      <w:r w:rsidR="0073026E">
        <w:t>3</w:t>
      </w:r>
      <w:r w:rsidR="00250E21">
        <w:t>.2. Dokumenty do odbioru ostatecznego (końcowego)</w:t>
      </w:r>
      <w:bookmarkEnd w:id="21"/>
      <w:r w:rsidR="00250E21">
        <w:t xml:space="preserve"> </w:t>
      </w:r>
    </w:p>
    <w:p w14:paraId="5F8BDF7F" w14:textId="77777777" w:rsidR="00B74FFA" w:rsidRPr="00B74FFA" w:rsidRDefault="00B74FFA" w:rsidP="00B74FFA">
      <w:pPr>
        <w:rPr>
          <w:lang w:eastAsia="ar-SA"/>
        </w:rPr>
      </w:pPr>
    </w:p>
    <w:p w14:paraId="1409E20E" w14:textId="77777777" w:rsidR="00250E21" w:rsidRDefault="00250E21" w:rsidP="0024535E">
      <w:pPr>
        <w:spacing w:line="276" w:lineRule="auto"/>
        <w:ind w:firstLine="426"/>
        <w:jc w:val="both"/>
      </w:pPr>
      <w:r>
        <w:t xml:space="preserve">Podstawowym dokumentem jest protokół odbioru ostatecznego robót, sporządzony </w:t>
      </w:r>
      <w:r w:rsidR="00400955">
        <w:t xml:space="preserve">  </w:t>
      </w:r>
      <w:r>
        <w:t xml:space="preserve">wg wzoru ustalonego przez Zamawiającego. </w:t>
      </w:r>
    </w:p>
    <w:p w14:paraId="5A320189" w14:textId="77777777" w:rsidR="00250E21" w:rsidRDefault="00250E21" w:rsidP="00AB1D95">
      <w:pPr>
        <w:spacing w:line="276" w:lineRule="auto"/>
        <w:jc w:val="both"/>
      </w:pPr>
      <w:r>
        <w:t>Do odbioru ostatecznego Wykonawca jest zobowiązany prz</w:t>
      </w:r>
      <w:r w:rsidR="00B74FFA">
        <w:t xml:space="preserve">ygotować następujące dokumenty: </w:t>
      </w:r>
    </w:p>
    <w:p w14:paraId="4B71C56D" w14:textId="77777777" w:rsidR="00250E21" w:rsidRDefault="00B74FFA" w:rsidP="00895CFD">
      <w:pPr>
        <w:numPr>
          <w:ilvl w:val="0"/>
          <w:numId w:val="2"/>
        </w:numPr>
        <w:tabs>
          <w:tab w:val="clear" w:pos="1983"/>
          <w:tab w:val="num" w:pos="1276"/>
        </w:tabs>
        <w:spacing w:line="276" w:lineRule="auto"/>
        <w:ind w:left="567" w:hanging="425"/>
        <w:jc w:val="both"/>
      </w:pPr>
      <w:r>
        <w:t>Dokumentację powykonawczą, tj</w:t>
      </w:r>
      <w:r w:rsidR="00250E21">
        <w:t>. dokumentacj</w:t>
      </w:r>
      <w:r>
        <w:t>ę</w:t>
      </w:r>
      <w:r w:rsidR="00250E21">
        <w:t xml:space="preserve"> budowy z naniesionymi zmianami dokonanymi w toku wykonywania robót </w:t>
      </w:r>
    </w:p>
    <w:p w14:paraId="66AFCC93" w14:textId="77777777" w:rsidR="00250E21" w:rsidRDefault="00250E21" w:rsidP="00895CFD">
      <w:pPr>
        <w:numPr>
          <w:ilvl w:val="0"/>
          <w:numId w:val="2"/>
        </w:numPr>
        <w:tabs>
          <w:tab w:val="clear" w:pos="1983"/>
          <w:tab w:val="num" w:pos="1276"/>
        </w:tabs>
        <w:spacing w:line="276" w:lineRule="auto"/>
        <w:ind w:left="567" w:hanging="425"/>
        <w:jc w:val="both"/>
      </w:pPr>
      <w:r>
        <w:t>Protokoły odbiorów robót ulegających zakryciu i zanikających</w:t>
      </w:r>
    </w:p>
    <w:p w14:paraId="0148056A" w14:textId="77777777" w:rsidR="00400955" w:rsidRDefault="00250E21" w:rsidP="00895CFD">
      <w:pPr>
        <w:numPr>
          <w:ilvl w:val="0"/>
          <w:numId w:val="2"/>
        </w:numPr>
        <w:tabs>
          <w:tab w:val="clear" w:pos="1983"/>
          <w:tab w:val="num" w:pos="1276"/>
        </w:tabs>
        <w:spacing w:line="276" w:lineRule="auto"/>
        <w:ind w:left="567" w:hanging="425"/>
        <w:jc w:val="both"/>
      </w:pPr>
      <w:r>
        <w:t xml:space="preserve">Wyniki pomiarów kontrolnych oraz badań i oznaczeń laboratoryjnych, zgodne </w:t>
      </w:r>
      <w:r w:rsidR="00746CAA">
        <w:t>Dokumentacją Przetargową</w:t>
      </w:r>
      <w:r w:rsidR="00B74FFA">
        <w:t xml:space="preserve"> </w:t>
      </w:r>
      <w:r>
        <w:t xml:space="preserve"> </w:t>
      </w:r>
    </w:p>
    <w:p w14:paraId="43045719" w14:textId="77777777" w:rsidR="00250E21" w:rsidRDefault="00250E21" w:rsidP="00895CFD">
      <w:pPr>
        <w:numPr>
          <w:ilvl w:val="0"/>
          <w:numId w:val="2"/>
        </w:numPr>
        <w:tabs>
          <w:tab w:val="clear" w:pos="1983"/>
          <w:tab w:val="num" w:pos="1276"/>
        </w:tabs>
        <w:spacing w:line="276" w:lineRule="auto"/>
        <w:ind w:left="567" w:hanging="425"/>
        <w:jc w:val="both"/>
      </w:pPr>
      <w:r>
        <w:t xml:space="preserve">Deklaracje zgodności lub certyfikaty zgodności wbudowanych materiałów, certyfikaty na znak bezpieczeństwa </w:t>
      </w:r>
    </w:p>
    <w:p w14:paraId="188E3EA4" w14:textId="77777777" w:rsidR="00250E21" w:rsidRDefault="00250E21" w:rsidP="00250E21">
      <w:pPr>
        <w:ind w:left="902"/>
        <w:jc w:val="both"/>
      </w:pPr>
    </w:p>
    <w:p w14:paraId="2405CF61" w14:textId="4AAD4548" w:rsidR="00250E21" w:rsidRDefault="00250E21" w:rsidP="0024535E">
      <w:pPr>
        <w:spacing w:line="276" w:lineRule="auto"/>
        <w:ind w:firstLine="426"/>
        <w:jc w:val="both"/>
      </w:pPr>
      <w:r>
        <w:t>W przypadku, gdy wg komisji, roboty pod względem przygotowania dokumentacyjnego nie będą gotowe do odbioru ostatecznego, komisja w porozumieniu</w:t>
      </w:r>
      <w:r w:rsidR="00746CAA">
        <w:t xml:space="preserve"> </w:t>
      </w:r>
      <w:r>
        <w:t xml:space="preserve">z Wykonawcą wyznaczy ponowny termin odbioru ostatecznego robót. </w:t>
      </w:r>
    </w:p>
    <w:p w14:paraId="0DF17FC1" w14:textId="77777777" w:rsidR="00250E21" w:rsidRDefault="00250E21" w:rsidP="00B24BF7">
      <w:pPr>
        <w:spacing w:line="276" w:lineRule="auto"/>
        <w:ind w:firstLine="426"/>
        <w:jc w:val="both"/>
      </w:pPr>
      <w:r>
        <w:t xml:space="preserve">Wszystkie zarządzone przez komisję roboty poprawkowe lub uzupełniające będą zestawione wg wzoru ustalonego przez Zamawiającego. Termin wykonania robót poprawkowych i robót uzupełniających wyznaczy komisja i stwierdzi ich wykonanie. </w:t>
      </w:r>
    </w:p>
    <w:p w14:paraId="04BEB57B" w14:textId="77777777" w:rsidR="00746CAA" w:rsidRDefault="00746CAA" w:rsidP="00746CAA">
      <w:pPr>
        <w:ind w:left="284"/>
        <w:jc w:val="both"/>
      </w:pPr>
    </w:p>
    <w:p w14:paraId="2344E329" w14:textId="3119D851" w:rsidR="00250E21" w:rsidRDefault="00B24BF7" w:rsidP="0073026E">
      <w:pPr>
        <w:pStyle w:val="Nagwek1"/>
        <w:ind w:firstLine="0"/>
      </w:pPr>
      <w:bookmarkStart w:id="22" w:name="_Toc43915620"/>
      <w:r>
        <w:t>11</w:t>
      </w:r>
      <w:r w:rsidR="00250E21">
        <w:t>.</w:t>
      </w:r>
      <w:r w:rsidR="0073026E">
        <w:t>4</w:t>
      </w:r>
      <w:r w:rsidR="00250E21">
        <w:t>. Odbiór po upływie okresu rękojmi i gwarancji</w:t>
      </w:r>
      <w:bookmarkEnd w:id="22"/>
    </w:p>
    <w:p w14:paraId="24CB6D91" w14:textId="77777777" w:rsidR="00746CAA" w:rsidRPr="00746CAA" w:rsidRDefault="00746CAA" w:rsidP="00746CAA">
      <w:pPr>
        <w:rPr>
          <w:lang w:eastAsia="ar-SA"/>
        </w:rPr>
      </w:pPr>
    </w:p>
    <w:p w14:paraId="2B372D11" w14:textId="3DAD4939" w:rsidR="00250E21" w:rsidRDefault="00250E21" w:rsidP="0073026E">
      <w:pPr>
        <w:spacing w:line="276" w:lineRule="auto"/>
        <w:ind w:left="284" w:firstLine="424"/>
        <w:jc w:val="both"/>
      </w:pPr>
      <w:r>
        <w:t>Odbiór po upływie okresu rękojmi i gwarancji polega na ocenie wykonanych robót związanych z usunięciem wad, które ujawnią się w okresie rękojmi i gwarancji. Odbiór po upływie okresu rękojmi i gwarancji będzie dokonany na podstawie oceny wizualnej obiektu z uwzględnie</w:t>
      </w:r>
      <w:r w:rsidR="00746CAA">
        <w:t xml:space="preserve">niem zasad opisanych w punkcie </w:t>
      </w:r>
      <w:r w:rsidR="009B6888">
        <w:t>11</w:t>
      </w:r>
      <w:r>
        <w:t>.</w:t>
      </w:r>
      <w:r w:rsidR="0073026E">
        <w:t>3</w:t>
      </w:r>
      <w:r>
        <w:t xml:space="preserve">. </w:t>
      </w:r>
    </w:p>
    <w:p w14:paraId="6EFA49C3" w14:textId="77777777" w:rsidR="00D12ED6" w:rsidRDefault="00D12ED6" w:rsidP="0073026E">
      <w:pPr>
        <w:spacing w:line="276" w:lineRule="auto"/>
        <w:ind w:left="284" w:firstLine="424"/>
        <w:jc w:val="both"/>
      </w:pPr>
    </w:p>
    <w:p w14:paraId="12ECB44E" w14:textId="77777777" w:rsidR="00D12ED6" w:rsidRDefault="00D12ED6" w:rsidP="0073026E">
      <w:pPr>
        <w:spacing w:line="276" w:lineRule="auto"/>
        <w:ind w:left="284" w:firstLine="424"/>
        <w:jc w:val="both"/>
      </w:pPr>
    </w:p>
    <w:p w14:paraId="669D25C2" w14:textId="77777777" w:rsidR="004F6FCA" w:rsidRDefault="004F6FCA" w:rsidP="0073026E">
      <w:pPr>
        <w:spacing w:line="276" w:lineRule="auto"/>
        <w:ind w:left="284" w:firstLine="424"/>
        <w:jc w:val="both"/>
      </w:pPr>
    </w:p>
    <w:p w14:paraId="35BE7E23" w14:textId="77777777" w:rsidR="004F6FCA" w:rsidRDefault="004F6FCA" w:rsidP="0073026E">
      <w:pPr>
        <w:spacing w:line="276" w:lineRule="auto"/>
        <w:ind w:left="284" w:firstLine="424"/>
        <w:jc w:val="both"/>
      </w:pPr>
    </w:p>
    <w:p w14:paraId="67F9C573" w14:textId="77777777" w:rsidR="004F6FCA" w:rsidRDefault="004F6FCA" w:rsidP="0073026E">
      <w:pPr>
        <w:spacing w:line="276" w:lineRule="auto"/>
        <w:ind w:left="284" w:firstLine="424"/>
        <w:jc w:val="both"/>
      </w:pPr>
    </w:p>
    <w:p w14:paraId="7418CA94" w14:textId="77777777" w:rsidR="004F6FCA" w:rsidRDefault="004F6FCA" w:rsidP="0073026E">
      <w:pPr>
        <w:spacing w:line="276" w:lineRule="auto"/>
        <w:ind w:left="284" w:firstLine="424"/>
        <w:jc w:val="both"/>
      </w:pPr>
    </w:p>
    <w:p w14:paraId="76208EFE" w14:textId="77777777" w:rsidR="004F6FCA" w:rsidRDefault="004F6FCA" w:rsidP="0073026E">
      <w:pPr>
        <w:spacing w:line="276" w:lineRule="auto"/>
        <w:ind w:left="284" w:firstLine="424"/>
        <w:jc w:val="both"/>
      </w:pPr>
    </w:p>
    <w:p w14:paraId="5A1A9072" w14:textId="77777777" w:rsidR="004F6FCA" w:rsidRDefault="004F6FCA" w:rsidP="0073026E">
      <w:pPr>
        <w:spacing w:line="276" w:lineRule="auto"/>
        <w:ind w:left="284" w:firstLine="424"/>
        <w:jc w:val="both"/>
      </w:pPr>
    </w:p>
    <w:p w14:paraId="48244E17" w14:textId="77777777" w:rsidR="004F6FCA" w:rsidRDefault="004F6FCA" w:rsidP="0073026E">
      <w:pPr>
        <w:spacing w:line="276" w:lineRule="auto"/>
        <w:ind w:left="284" w:firstLine="424"/>
        <w:jc w:val="both"/>
      </w:pPr>
    </w:p>
    <w:p w14:paraId="33D498AE" w14:textId="77777777" w:rsidR="004F6FCA" w:rsidRDefault="004F6FCA" w:rsidP="0073026E">
      <w:pPr>
        <w:spacing w:line="276" w:lineRule="auto"/>
        <w:ind w:left="284" w:firstLine="424"/>
        <w:jc w:val="both"/>
      </w:pPr>
    </w:p>
    <w:p w14:paraId="7DF21A42" w14:textId="77777777" w:rsidR="004F6FCA" w:rsidRDefault="004F6FCA" w:rsidP="0073026E">
      <w:pPr>
        <w:spacing w:line="276" w:lineRule="auto"/>
        <w:ind w:left="284" w:firstLine="424"/>
        <w:jc w:val="both"/>
      </w:pPr>
    </w:p>
    <w:p w14:paraId="4BE64804" w14:textId="77777777" w:rsidR="004F6FCA" w:rsidRDefault="004F6FCA" w:rsidP="0073026E">
      <w:pPr>
        <w:spacing w:line="276" w:lineRule="auto"/>
        <w:ind w:left="284" w:firstLine="424"/>
        <w:jc w:val="both"/>
      </w:pPr>
    </w:p>
    <w:p w14:paraId="5C65ACD3" w14:textId="77777777" w:rsidR="004F6FCA" w:rsidRDefault="004F6FCA" w:rsidP="0073026E">
      <w:pPr>
        <w:spacing w:line="276" w:lineRule="auto"/>
        <w:ind w:left="284" w:firstLine="424"/>
        <w:jc w:val="both"/>
      </w:pPr>
    </w:p>
    <w:p w14:paraId="43A3FFA8" w14:textId="77777777" w:rsidR="004F6FCA" w:rsidRDefault="004F6FCA" w:rsidP="0073026E">
      <w:pPr>
        <w:spacing w:line="276" w:lineRule="auto"/>
        <w:ind w:left="284" w:firstLine="424"/>
        <w:jc w:val="both"/>
      </w:pPr>
    </w:p>
    <w:p w14:paraId="0593A42E" w14:textId="77777777" w:rsidR="004F6FCA" w:rsidRDefault="004F6FCA" w:rsidP="0073026E">
      <w:pPr>
        <w:spacing w:line="276" w:lineRule="auto"/>
        <w:ind w:left="284" w:firstLine="424"/>
        <w:jc w:val="both"/>
      </w:pPr>
    </w:p>
    <w:p w14:paraId="0C0E2B84" w14:textId="77777777" w:rsidR="004F6FCA" w:rsidRDefault="004F6FCA" w:rsidP="0073026E">
      <w:pPr>
        <w:spacing w:line="276" w:lineRule="auto"/>
        <w:ind w:left="284" w:firstLine="424"/>
        <w:jc w:val="both"/>
      </w:pPr>
    </w:p>
    <w:p w14:paraId="1DCDCE8F" w14:textId="77777777" w:rsidR="00D12ED6" w:rsidRDefault="00D12ED6" w:rsidP="0073026E">
      <w:pPr>
        <w:spacing w:line="276" w:lineRule="auto"/>
        <w:ind w:left="284" w:firstLine="424"/>
        <w:jc w:val="both"/>
      </w:pPr>
    </w:p>
    <w:p w14:paraId="6E1778D9" w14:textId="77777777" w:rsidR="00D12ED6" w:rsidRPr="00C81706" w:rsidRDefault="00D12ED6" w:rsidP="00D12ED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 ogrodzenia, brama</w:t>
      </w:r>
      <w:r w:rsidRPr="00C81706">
        <w:rPr>
          <w:rFonts w:ascii="Arial" w:hAnsi="Arial" w:cs="Arial"/>
          <w:b/>
          <w:sz w:val="28"/>
          <w:szCs w:val="28"/>
        </w:rPr>
        <w:t xml:space="preserve"> i furtk</w:t>
      </w:r>
      <w:r>
        <w:rPr>
          <w:rFonts w:ascii="Arial" w:hAnsi="Arial" w:cs="Arial"/>
          <w:b/>
          <w:sz w:val="28"/>
          <w:szCs w:val="28"/>
        </w:rPr>
        <w:t>a</w:t>
      </w:r>
    </w:p>
    <w:p w14:paraId="158402E3" w14:textId="77777777" w:rsidR="00D12ED6" w:rsidRDefault="00D12ED6" w:rsidP="00D12ED6"/>
    <w:p w14:paraId="046F8114" w14:textId="77777777" w:rsidR="00D12ED6" w:rsidRDefault="00D12ED6" w:rsidP="00D12ED6"/>
    <w:p w14:paraId="44B7A219" w14:textId="77777777" w:rsidR="00D12ED6" w:rsidRPr="00C81706" w:rsidRDefault="00D12ED6" w:rsidP="00D12ED6">
      <w:pPr>
        <w:rPr>
          <w:rFonts w:ascii="Arial" w:hAnsi="Arial" w:cs="Arial"/>
        </w:rPr>
      </w:pPr>
      <w:r w:rsidRPr="00C81706">
        <w:rPr>
          <w:rFonts w:ascii="Arial" w:hAnsi="Arial" w:cs="Arial"/>
        </w:rPr>
        <w:t xml:space="preserve">Zamawiający zmienia ogrodzenie  </w:t>
      </w:r>
      <w:r>
        <w:rPr>
          <w:rFonts w:ascii="Arial" w:hAnsi="Arial" w:cs="Arial"/>
        </w:rPr>
        <w:t xml:space="preserve"> </w:t>
      </w:r>
      <w:r w:rsidRPr="00C81706">
        <w:rPr>
          <w:rFonts w:ascii="Arial" w:hAnsi="Arial" w:cs="Arial"/>
        </w:rPr>
        <w:t xml:space="preserve">  na elementy panelowe wg. załączonego wzoru </w:t>
      </w:r>
      <w:r>
        <w:rPr>
          <w:rFonts w:ascii="Arial" w:hAnsi="Arial" w:cs="Arial"/>
        </w:rPr>
        <w:t xml:space="preserve"> wraz z bramami </w:t>
      </w:r>
      <w:r w:rsidRPr="00C81706">
        <w:rPr>
          <w:rFonts w:ascii="Arial" w:hAnsi="Arial" w:cs="Arial"/>
        </w:rPr>
        <w:t xml:space="preserve"> przesuwn</w:t>
      </w:r>
      <w:r>
        <w:rPr>
          <w:rFonts w:ascii="Arial" w:hAnsi="Arial" w:cs="Arial"/>
        </w:rPr>
        <w:t>ymi</w:t>
      </w:r>
      <w:r w:rsidRPr="00C81706">
        <w:rPr>
          <w:rFonts w:ascii="Arial" w:hAnsi="Arial" w:cs="Arial"/>
        </w:rPr>
        <w:t xml:space="preserve">  i furtką, w związku z powyższym należy wycenić ogrodzenie na podstawie przedstawionych wzorów.</w:t>
      </w:r>
    </w:p>
    <w:p w14:paraId="53D27E02" w14:textId="77777777" w:rsidR="00D12ED6" w:rsidRDefault="00D12ED6" w:rsidP="00D12ED6"/>
    <w:p w14:paraId="4D390644" w14:textId="77777777" w:rsidR="00D12ED6" w:rsidRPr="002E0DA5" w:rsidRDefault="00D12ED6" w:rsidP="00D12ED6">
      <w:pPr>
        <w:rPr>
          <w:rFonts w:ascii="Arial" w:hAnsi="Arial" w:cs="Arial"/>
        </w:rPr>
      </w:pPr>
      <w:r w:rsidRPr="002E0DA5">
        <w:rPr>
          <w:rFonts w:ascii="Arial" w:hAnsi="Arial" w:cs="Arial"/>
        </w:rPr>
        <w:t>Panel ogrodzenia</w:t>
      </w:r>
    </w:p>
    <w:p w14:paraId="1FB23BFE" w14:textId="77777777" w:rsidR="00D12ED6" w:rsidRDefault="00D12ED6" w:rsidP="00D12ED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25"/>
        <w:gridCol w:w="5037"/>
      </w:tblGrid>
      <w:tr w:rsidR="00D12ED6" w14:paraId="032D4B01" w14:textId="77777777" w:rsidTr="00302083">
        <w:trPr>
          <w:tblCellSpacing w:w="15" w:type="dxa"/>
        </w:trPr>
        <w:tc>
          <w:tcPr>
            <w:tcW w:w="0" w:type="auto"/>
            <w:vAlign w:val="center"/>
          </w:tcPr>
          <w:p w14:paraId="13B43839" w14:textId="3BF1D3EE" w:rsidR="00D12ED6" w:rsidRDefault="00D12ED6" w:rsidP="00302083">
            <w:pPr>
              <w:rPr>
                <w:rFonts w:ascii="Arial" w:hAnsi="Arial" w:cs="Arial"/>
                <w:color w:val="000102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102"/>
                <w:sz w:val="16"/>
                <w:szCs w:val="16"/>
              </w:rPr>
              <w:drawing>
                <wp:inline distT="0" distB="0" distL="0" distR="0" wp14:anchorId="11DC3959" wp14:editId="104ED945">
                  <wp:extent cx="2571750" cy="2505075"/>
                  <wp:effectExtent l="0" t="0" r="0" b="0"/>
                  <wp:docPr id="11" name="Obraz 11" descr="schemat poglądowy ogrodzenia panelowego F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emat poglądowy ogrodzenia panelowego F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250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03DD97FC" w14:textId="77777777" w:rsidR="00D12ED6" w:rsidRPr="00C81706" w:rsidRDefault="00D12ED6" w:rsidP="00302083">
            <w:pPr>
              <w:spacing w:after="240"/>
              <w:rPr>
                <w:rFonts w:ascii="Arial" w:hAnsi="Arial" w:cs="Arial"/>
                <w:color w:val="000102"/>
                <w:sz w:val="22"/>
                <w:szCs w:val="22"/>
              </w:rPr>
            </w:pPr>
            <w:proofErr w:type="spellStart"/>
            <w:r w:rsidRPr="00C81706">
              <w:rPr>
                <w:rFonts w:ascii="Arial" w:hAnsi="Arial" w:cs="Arial"/>
                <w:b/>
                <w:bCs/>
                <w:color w:val="000102"/>
                <w:sz w:val="22"/>
                <w:szCs w:val="22"/>
              </w:rPr>
              <w:t>Podstawowew</w:t>
            </w:r>
            <w:proofErr w:type="spellEnd"/>
            <w:r w:rsidRPr="00C81706">
              <w:rPr>
                <w:rFonts w:ascii="Arial" w:hAnsi="Arial" w:cs="Arial"/>
                <w:b/>
                <w:bCs/>
                <w:color w:val="000102"/>
                <w:sz w:val="22"/>
                <w:szCs w:val="22"/>
              </w:rPr>
              <w:t xml:space="preserve"> parametry </w:t>
            </w:r>
            <w:proofErr w:type="spellStart"/>
            <w:r w:rsidRPr="00C81706">
              <w:rPr>
                <w:rFonts w:ascii="Arial" w:hAnsi="Arial" w:cs="Arial"/>
                <w:b/>
                <w:bCs/>
                <w:color w:val="000102"/>
                <w:sz w:val="22"/>
                <w:szCs w:val="22"/>
              </w:rPr>
              <w:t>panela</w:t>
            </w:r>
            <w:proofErr w:type="spellEnd"/>
            <w:r w:rsidRPr="00C81706">
              <w:rPr>
                <w:rFonts w:ascii="Arial" w:hAnsi="Arial" w:cs="Arial"/>
                <w:b/>
                <w:bCs/>
                <w:color w:val="000102"/>
                <w:sz w:val="22"/>
                <w:szCs w:val="22"/>
              </w:rPr>
              <w:t xml:space="preserve"> ogrodzeniowego</w:t>
            </w:r>
          </w:p>
          <w:p w14:paraId="671C57A4" w14:textId="77777777" w:rsidR="00D12ED6" w:rsidRPr="00C81706" w:rsidRDefault="00D12ED6" w:rsidP="00302083">
            <w:pPr>
              <w:rPr>
                <w:rFonts w:ascii="Arial" w:hAnsi="Arial" w:cs="Arial"/>
                <w:color w:val="000102"/>
                <w:sz w:val="22"/>
                <w:szCs w:val="22"/>
              </w:rPr>
            </w:pP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  wysokość słupka: </w:t>
            </w:r>
            <w:smartTag w:uri="urn:schemas-microsoft-com:office:smarttags" w:element="metricconverter">
              <w:smartTagPr>
                <w:attr w:name="ProductID" w:val="220 cm"/>
              </w:smartTagPr>
              <w:r w:rsidRPr="00C81706">
                <w:rPr>
                  <w:rFonts w:ascii="Arial" w:hAnsi="Arial" w:cs="Arial"/>
                  <w:b/>
                  <w:bCs/>
                  <w:color w:val="000102"/>
                  <w:sz w:val="22"/>
                  <w:szCs w:val="22"/>
                </w:rPr>
                <w:t>220 cm</w:t>
              </w:r>
            </w:smartTag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 </w:t>
            </w:r>
          </w:p>
          <w:p w14:paraId="455B1827" w14:textId="77777777" w:rsidR="00D12ED6" w:rsidRPr="00C81706" w:rsidRDefault="00D12ED6" w:rsidP="00302083">
            <w:pPr>
              <w:rPr>
                <w:rFonts w:ascii="Arial" w:hAnsi="Arial" w:cs="Arial"/>
                <w:color w:val="000102"/>
                <w:sz w:val="22"/>
                <w:szCs w:val="22"/>
              </w:rPr>
            </w:pP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  przekrój słupka: </w:t>
            </w:r>
            <w:r w:rsidRPr="00C81706">
              <w:rPr>
                <w:rFonts w:ascii="Arial" w:hAnsi="Arial" w:cs="Arial"/>
                <w:b/>
                <w:bCs/>
                <w:color w:val="000102"/>
                <w:sz w:val="22"/>
                <w:szCs w:val="22"/>
              </w:rPr>
              <w:t>4x6 cm</w:t>
            </w: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 </w:t>
            </w:r>
          </w:p>
          <w:p w14:paraId="52BA6762" w14:textId="77777777" w:rsidR="00D12ED6" w:rsidRPr="00C81706" w:rsidRDefault="00D12ED6" w:rsidP="00302083">
            <w:pPr>
              <w:spacing w:after="240"/>
              <w:rPr>
                <w:rFonts w:ascii="Arial" w:hAnsi="Arial" w:cs="Arial"/>
                <w:color w:val="000102"/>
                <w:sz w:val="22"/>
                <w:szCs w:val="22"/>
              </w:rPr>
            </w:pP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>  rozstaw osi słupków: 258cm</w:t>
            </w:r>
          </w:p>
          <w:p w14:paraId="541D04ED" w14:textId="77777777" w:rsidR="00D12ED6" w:rsidRPr="00C81706" w:rsidRDefault="00D12ED6" w:rsidP="00302083">
            <w:pPr>
              <w:rPr>
                <w:rFonts w:ascii="Arial" w:hAnsi="Arial" w:cs="Arial"/>
                <w:color w:val="000102"/>
                <w:sz w:val="22"/>
                <w:szCs w:val="22"/>
              </w:rPr>
            </w:pP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  grubość drutów poziomych: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C81706">
                <w:rPr>
                  <w:rFonts w:ascii="Arial" w:hAnsi="Arial" w:cs="Arial"/>
                  <w:color w:val="000102"/>
                  <w:sz w:val="22"/>
                  <w:szCs w:val="22"/>
                </w:rPr>
                <w:t>4 mm</w:t>
              </w:r>
            </w:smartTag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 </w:t>
            </w:r>
          </w:p>
          <w:p w14:paraId="7852C845" w14:textId="77777777" w:rsidR="00D12ED6" w:rsidRPr="00C81706" w:rsidRDefault="00D12ED6" w:rsidP="00302083">
            <w:pPr>
              <w:rPr>
                <w:rFonts w:ascii="Arial" w:hAnsi="Arial" w:cs="Arial"/>
                <w:color w:val="000102"/>
                <w:sz w:val="22"/>
                <w:szCs w:val="22"/>
              </w:rPr>
            </w:pP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  grubość drutów pionowych: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C81706">
                <w:rPr>
                  <w:rFonts w:ascii="Arial" w:hAnsi="Arial" w:cs="Arial"/>
                  <w:color w:val="000102"/>
                  <w:sz w:val="22"/>
                  <w:szCs w:val="22"/>
                </w:rPr>
                <w:t>4 mm</w:t>
              </w:r>
            </w:smartTag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 </w:t>
            </w:r>
          </w:p>
          <w:p w14:paraId="1AD9E68C" w14:textId="77777777" w:rsidR="00D12ED6" w:rsidRPr="00C81706" w:rsidRDefault="00D12ED6" w:rsidP="00302083">
            <w:pPr>
              <w:rPr>
                <w:rFonts w:ascii="Arial" w:hAnsi="Arial" w:cs="Arial"/>
                <w:color w:val="000102"/>
                <w:sz w:val="22"/>
                <w:szCs w:val="22"/>
              </w:rPr>
            </w:pP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  rozmiar </w:t>
            </w:r>
            <w:proofErr w:type="spellStart"/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>panela</w:t>
            </w:r>
            <w:proofErr w:type="spellEnd"/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>: 1</w:t>
            </w:r>
            <w:r>
              <w:rPr>
                <w:rFonts w:ascii="Arial" w:hAnsi="Arial" w:cs="Arial"/>
                <w:color w:val="000102"/>
                <w:sz w:val="22"/>
                <w:szCs w:val="22"/>
              </w:rPr>
              <w:t>50</w:t>
            </w: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 x </w:t>
            </w:r>
            <w:smartTag w:uri="urn:schemas-microsoft-com:office:smarttags" w:element="metricconverter">
              <w:smartTagPr>
                <w:attr w:name="ProductID" w:val="250,5 cm"/>
              </w:smartTagPr>
              <w:r w:rsidRPr="00C81706">
                <w:rPr>
                  <w:rFonts w:ascii="Arial" w:hAnsi="Arial" w:cs="Arial"/>
                  <w:color w:val="000102"/>
                  <w:sz w:val="22"/>
                  <w:szCs w:val="22"/>
                </w:rPr>
                <w:t>250,5 cm</w:t>
              </w:r>
            </w:smartTag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102"/>
                <w:sz w:val="22"/>
                <w:szCs w:val="22"/>
              </w:rPr>
              <w:t xml:space="preserve"> </w:t>
            </w:r>
          </w:p>
          <w:p w14:paraId="346E367E" w14:textId="77777777" w:rsidR="00D12ED6" w:rsidRDefault="00D12ED6" w:rsidP="00302083">
            <w:pPr>
              <w:rPr>
                <w:rFonts w:ascii="Arial" w:hAnsi="Arial" w:cs="Arial"/>
                <w:color w:val="000102"/>
                <w:sz w:val="16"/>
                <w:szCs w:val="16"/>
              </w:rPr>
            </w:pP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t xml:space="preserve">  Wielkość oczka: 5x20cm </w:t>
            </w:r>
            <w:r w:rsidRPr="00C81706">
              <w:rPr>
                <w:rFonts w:ascii="Arial" w:hAnsi="Arial" w:cs="Arial"/>
                <w:color w:val="000102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102"/>
                <w:sz w:val="16"/>
                <w:szCs w:val="16"/>
              </w:rPr>
              <w:br/>
              <w:t xml:space="preserve">  </w:t>
            </w:r>
          </w:p>
        </w:tc>
      </w:tr>
    </w:tbl>
    <w:p w14:paraId="7BA326EC" w14:textId="77777777" w:rsidR="00D12ED6" w:rsidRPr="0083560A" w:rsidRDefault="00D12ED6" w:rsidP="00D12ED6">
      <w:pPr>
        <w:rPr>
          <w:rFonts w:ascii="Arial" w:hAnsi="Arial" w:cs="Arial"/>
          <w:color w:val="000102"/>
          <w:sz w:val="22"/>
          <w:szCs w:val="22"/>
        </w:rPr>
      </w:pPr>
      <w:r w:rsidRPr="0083560A">
        <w:rPr>
          <w:rFonts w:ascii="Arial" w:hAnsi="Arial" w:cs="Arial"/>
          <w:color w:val="000102"/>
          <w:sz w:val="22"/>
          <w:szCs w:val="22"/>
        </w:rPr>
        <w:t>Wszystkie elementy ogrodzenia : panele, słupki i elementy montażowe pokryte powinny być  warstwą cynku w procesie cynkowania ogniowego zgodne  z normą EN-ISO 1491. Powłoka będzie stanowić zabezpieczenie antykorozyjne.</w:t>
      </w:r>
      <w:r>
        <w:rPr>
          <w:rFonts w:ascii="Arial" w:hAnsi="Arial" w:cs="Arial"/>
          <w:color w:val="000102"/>
          <w:sz w:val="22"/>
          <w:szCs w:val="22"/>
        </w:rPr>
        <w:t xml:space="preserve">  </w:t>
      </w:r>
    </w:p>
    <w:p w14:paraId="3D192978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0958A30F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28742E59" w14:textId="77777777" w:rsidR="00D12ED6" w:rsidRPr="002E0DA5" w:rsidRDefault="00D12ED6" w:rsidP="00D12ED6">
      <w:pPr>
        <w:rPr>
          <w:rFonts w:ascii="Arial" w:hAnsi="Arial" w:cs="Arial"/>
          <w:color w:val="000102"/>
        </w:rPr>
      </w:pPr>
      <w:r w:rsidRPr="002E0DA5">
        <w:rPr>
          <w:rFonts w:ascii="Arial" w:hAnsi="Arial" w:cs="Arial"/>
          <w:color w:val="000102"/>
        </w:rPr>
        <w:t>Furtka</w:t>
      </w:r>
      <w:r>
        <w:rPr>
          <w:rFonts w:ascii="Arial" w:hAnsi="Arial" w:cs="Arial"/>
          <w:color w:val="000102"/>
        </w:rPr>
        <w:t xml:space="preserve"> </w:t>
      </w:r>
      <w:proofErr w:type="spellStart"/>
      <w:r>
        <w:rPr>
          <w:rFonts w:ascii="Arial" w:hAnsi="Arial" w:cs="Arial"/>
          <w:color w:val="000102"/>
        </w:rPr>
        <w:t>szt</w:t>
      </w:r>
      <w:proofErr w:type="spellEnd"/>
      <w:r>
        <w:rPr>
          <w:rFonts w:ascii="Arial" w:hAnsi="Arial" w:cs="Arial"/>
          <w:color w:val="000102"/>
        </w:rPr>
        <w:t xml:space="preserve"> 1</w:t>
      </w:r>
    </w:p>
    <w:p w14:paraId="0C22D325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2F0AD882" w14:textId="1C8E9883" w:rsidR="00D12ED6" w:rsidRDefault="00D12ED6" w:rsidP="00D12ED6">
      <w:r>
        <w:rPr>
          <w:rFonts w:ascii="Arial" w:hAnsi="Arial" w:cs="Arial"/>
          <w:noProof/>
          <w:color w:val="0000FF"/>
          <w:sz w:val="16"/>
          <w:szCs w:val="16"/>
        </w:rPr>
        <w:drawing>
          <wp:inline distT="0" distB="0" distL="0" distR="0" wp14:anchorId="4890D4FD" wp14:editId="3B21D900">
            <wp:extent cx="1685925" cy="1619250"/>
            <wp:effectExtent l="0" t="0" r="0" b="0"/>
            <wp:docPr id="10" name="Obraz 10" descr="768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68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0B131" w14:textId="77777777" w:rsidR="00D12ED6" w:rsidRPr="0083560A" w:rsidRDefault="00D12ED6" w:rsidP="00D12ED6">
      <w:pPr>
        <w:rPr>
          <w:rFonts w:ascii="Arial" w:hAnsi="Arial" w:cs="Arial"/>
          <w:color w:val="000102"/>
          <w:sz w:val="22"/>
          <w:szCs w:val="22"/>
        </w:rPr>
      </w:pPr>
      <w:r>
        <w:rPr>
          <w:rFonts w:ascii="Arial" w:hAnsi="Arial" w:cs="Arial"/>
          <w:color w:val="000102"/>
          <w:sz w:val="16"/>
          <w:szCs w:val="16"/>
        </w:rPr>
        <w:t xml:space="preserve"> </w:t>
      </w:r>
      <w:r w:rsidRPr="0083560A">
        <w:rPr>
          <w:rFonts w:ascii="Arial" w:hAnsi="Arial" w:cs="Arial"/>
          <w:color w:val="000102"/>
          <w:sz w:val="22"/>
          <w:szCs w:val="22"/>
        </w:rPr>
        <w:t xml:space="preserve">Słupki wykonać  na bazie </w:t>
      </w:r>
      <w:proofErr w:type="spellStart"/>
      <w:r w:rsidRPr="0083560A">
        <w:rPr>
          <w:rFonts w:ascii="Arial" w:hAnsi="Arial" w:cs="Arial"/>
          <w:color w:val="000102"/>
          <w:sz w:val="22"/>
          <w:szCs w:val="22"/>
        </w:rPr>
        <w:t>profila</w:t>
      </w:r>
      <w:proofErr w:type="spellEnd"/>
      <w:r w:rsidRPr="0083560A">
        <w:rPr>
          <w:rFonts w:ascii="Arial" w:hAnsi="Arial" w:cs="Arial"/>
          <w:color w:val="000102"/>
          <w:sz w:val="22"/>
          <w:szCs w:val="22"/>
        </w:rPr>
        <w:t xml:space="preserve"> zamkniętego - przekrój kwadratowy 8x8cm. Ramę stanowi profil 4x4cm. Do wypełnienia użyć</w:t>
      </w:r>
      <w:r w:rsidRPr="00B21CB5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B21CB5">
          <w:rPr>
            <w:rStyle w:val="Hipercze"/>
            <w:rFonts w:ascii="Arial" w:hAnsi="Arial" w:cs="Arial"/>
            <w:sz w:val="22"/>
            <w:szCs w:val="22"/>
          </w:rPr>
          <w:t>paneli zgrzewanych</w:t>
        </w:r>
      </w:hyperlink>
      <w:r w:rsidRPr="0083560A">
        <w:rPr>
          <w:rFonts w:ascii="Arial" w:hAnsi="Arial" w:cs="Arial"/>
          <w:color w:val="000102"/>
          <w:sz w:val="22"/>
          <w:szCs w:val="22"/>
        </w:rPr>
        <w:t xml:space="preserve"> z przeprofilowaniami   takie same jak w panelu ogrodzeniowym.</w:t>
      </w:r>
    </w:p>
    <w:p w14:paraId="573A86F5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7B583CE4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0324F982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3C849B50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4647108D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2F52BC74" w14:textId="77777777" w:rsidR="00D12ED6" w:rsidRPr="002E0DA5" w:rsidRDefault="00D12ED6" w:rsidP="00D12ED6">
      <w:pPr>
        <w:rPr>
          <w:rFonts w:ascii="Arial" w:hAnsi="Arial" w:cs="Arial"/>
          <w:color w:val="000102"/>
        </w:rPr>
      </w:pPr>
      <w:r>
        <w:rPr>
          <w:rFonts w:ascii="Arial" w:hAnsi="Arial" w:cs="Arial"/>
          <w:color w:val="000102"/>
        </w:rPr>
        <w:t>Bramy szt. 1</w:t>
      </w:r>
    </w:p>
    <w:tbl>
      <w:tblPr>
        <w:tblpPr w:leftFromText="45" w:rightFromText="45" w:vertAnchor="text" w:tblpXSpec="right" w:tblpYSpec="center"/>
        <w:tblW w:w="1250" w:type="pct"/>
        <w:tblCellSpacing w:w="7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51"/>
      </w:tblGrid>
      <w:tr w:rsidR="00D12ED6" w14:paraId="6F0E23C1" w14:textId="77777777" w:rsidTr="00302083">
        <w:trPr>
          <w:tblCellSpacing w:w="75" w:type="dxa"/>
        </w:trPr>
        <w:tc>
          <w:tcPr>
            <w:tcW w:w="5000" w:type="pct"/>
            <w:vAlign w:val="center"/>
          </w:tcPr>
          <w:p w14:paraId="14146FB5" w14:textId="77777777" w:rsidR="00D12ED6" w:rsidRDefault="00D12ED6" w:rsidP="00302083">
            <w:pPr>
              <w:jc w:val="center"/>
              <w:rPr>
                <w:rFonts w:ascii="Arial" w:hAnsi="Arial" w:cs="Arial"/>
                <w:color w:val="000102"/>
                <w:sz w:val="16"/>
                <w:szCs w:val="16"/>
              </w:rPr>
            </w:pPr>
            <w:r>
              <w:rPr>
                <w:rStyle w:val="cenatowaru1"/>
                <w:rFonts w:cs="Arial"/>
                <w:b/>
                <w:bCs/>
              </w:rPr>
              <w:t xml:space="preserve"> </w:t>
            </w:r>
          </w:p>
        </w:tc>
      </w:tr>
      <w:tr w:rsidR="00D12ED6" w14:paraId="701B79E1" w14:textId="77777777" w:rsidTr="00302083">
        <w:trPr>
          <w:tblCellSpacing w:w="75" w:type="dxa"/>
        </w:trPr>
        <w:tc>
          <w:tcPr>
            <w:tcW w:w="5000" w:type="pct"/>
            <w:vAlign w:val="center"/>
          </w:tcPr>
          <w:p w14:paraId="0C7E9B60" w14:textId="77777777" w:rsidR="00D12ED6" w:rsidRDefault="00D12ED6" w:rsidP="00302083">
            <w:pPr>
              <w:jc w:val="center"/>
              <w:rPr>
                <w:rFonts w:ascii="Arial" w:hAnsi="Arial" w:cs="Arial"/>
                <w:color w:val="000102"/>
                <w:sz w:val="16"/>
                <w:szCs w:val="16"/>
              </w:rPr>
            </w:pPr>
            <w:r>
              <w:rPr>
                <w:rFonts w:ascii="Arial" w:hAnsi="Arial" w:cs="Arial"/>
                <w:color w:val="000102"/>
                <w:sz w:val="16"/>
                <w:szCs w:val="16"/>
              </w:rPr>
              <w:t xml:space="preserve"> </w:t>
            </w:r>
          </w:p>
        </w:tc>
      </w:tr>
      <w:tr w:rsidR="00D12ED6" w14:paraId="7CADE894" w14:textId="77777777" w:rsidTr="00302083">
        <w:trPr>
          <w:tblCellSpacing w:w="75" w:type="dxa"/>
        </w:trPr>
        <w:tc>
          <w:tcPr>
            <w:tcW w:w="2040" w:type="dxa"/>
            <w:vAlign w:val="center"/>
          </w:tcPr>
          <w:p w14:paraId="691F9BEE" w14:textId="77777777" w:rsidR="00D12ED6" w:rsidRDefault="00D12ED6" w:rsidP="00302083">
            <w:pPr>
              <w:jc w:val="center"/>
              <w:rPr>
                <w:rFonts w:ascii="Arial" w:hAnsi="Arial" w:cs="Arial"/>
                <w:color w:val="000102"/>
                <w:sz w:val="16"/>
                <w:szCs w:val="16"/>
              </w:rPr>
            </w:pPr>
          </w:p>
        </w:tc>
      </w:tr>
      <w:tr w:rsidR="00D12ED6" w14:paraId="0CDFC648" w14:textId="77777777" w:rsidTr="00302083">
        <w:trPr>
          <w:tblCellSpacing w:w="75" w:type="dxa"/>
        </w:trPr>
        <w:tc>
          <w:tcPr>
            <w:tcW w:w="5000" w:type="pct"/>
            <w:vAlign w:val="center"/>
          </w:tcPr>
          <w:p w14:paraId="36C05DEB" w14:textId="77777777" w:rsidR="00D12ED6" w:rsidRDefault="00D12ED6" w:rsidP="00302083">
            <w:pPr>
              <w:jc w:val="center"/>
              <w:rPr>
                <w:rFonts w:ascii="Arial" w:hAnsi="Arial" w:cs="Arial"/>
                <w:color w:val="000102"/>
                <w:sz w:val="16"/>
                <w:szCs w:val="16"/>
              </w:rPr>
            </w:pPr>
            <w:r>
              <w:rPr>
                <w:rFonts w:ascii="Arial" w:hAnsi="Arial" w:cs="Arial"/>
                <w:color w:val="000102"/>
                <w:sz w:val="16"/>
                <w:szCs w:val="16"/>
              </w:rPr>
              <w:lastRenderedPageBreak/>
              <w:t xml:space="preserve"> </w:t>
            </w:r>
          </w:p>
        </w:tc>
      </w:tr>
    </w:tbl>
    <w:p w14:paraId="7FC67DB0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7CD0B85A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6E3D58CB" w14:textId="31479A52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  <w:r>
        <w:rPr>
          <w:rFonts w:ascii="Arial" w:hAnsi="Arial" w:cs="Arial"/>
          <w:noProof/>
          <w:color w:val="2962FF"/>
          <w:sz w:val="21"/>
          <w:szCs w:val="21"/>
        </w:rPr>
        <w:drawing>
          <wp:inline distT="0" distB="0" distL="0" distR="0" wp14:anchorId="7747B696" wp14:editId="6E1EDE6B">
            <wp:extent cx="1866900" cy="895350"/>
            <wp:effectExtent l="0" t="0" r="0" b="0"/>
            <wp:docPr id="9" name="Obraz 9" descr="https://encrypted-tbn0.gstatic.com/images?q=tbn%3AANd9GcQpuiJUm7rijIJ_j4Ffi2wqdIxBbBIjU40e9GUt95zM_k2j2_1a84OA1IBMVP5zaxHRSZNrfbE&amp;usqp=CAc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s://encrypted-tbn0.gstatic.com/images?q=tbn%3AANd9GcQpuiJUm7rijIJ_j4Ffi2wqdIxBbBIjU40e9GUt95zM_k2j2_1a84OA1IBMVP5zaxHRSZNrfbE&amp;usqp=CAc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44694" w14:textId="77777777" w:rsidR="00D12ED6" w:rsidRDefault="00D12ED6" w:rsidP="00D12ED6">
      <w:pPr>
        <w:rPr>
          <w:rFonts w:ascii="Arial" w:hAnsi="Arial" w:cs="Arial"/>
          <w:color w:val="000102"/>
          <w:sz w:val="16"/>
          <w:szCs w:val="16"/>
        </w:rPr>
      </w:pPr>
    </w:p>
    <w:p w14:paraId="679465B8" w14:textId="77777777" w:rsidR="00D12ED6" w:rsidRPr="0083560A" w:rsidRDefault="00D12ED6" w:rsidP="00D12ED6">
      <w:pPr>
        <w:rPr>
          <w:rFonts w:ascii="Arial" w:hAnsi="Arial" w:cs="Arial"/>
          <w:color w:val="000102"/>
          <w:sz w:val="22"/>
          <w:szCs w:val="22"/>
        </w:rPr>
      </w:pPr>
      <w:r w:rsidRPr="0083560A">
        <w:rPr>
          <w:rFonts w:ascii="Arial" w:hAnsi="Arial" w:cs="Arial"/>
          <w:color w:val="000102"/>
          <w:sz w:val="22"/>
          <w:szCs w:val="22"/>
        </w:rPr>
        <w:t>B</w:t>
      </w:r>
      <w:r>
        <w:rPr>
          <w:rFonts w:ascii="Arial" w:hAnsi="Arial" w:cs="Arial"/>
          <w:color w:val="000102"/>
          <w:sz w:val="22"/>
          <w:szCs w:val="22"/>
        </w:rPr>
        <w:t>rama   o wymiarach  500</w:t>
      </w:r>
      <w:r w:rsidRPr="0083560A">
        <w:rPr>
          <w:rFonts w:ascii="Arial" w:hAnsi="Arial" w:cs="Arial"/>
          <w:color w:val="000102"/>
          <w:sz w:val="22"/>
          <w:szCs w:val="22"/>
        </w:rPr>
        <w:t xml:space="preserve">  x </w:t>
      </w:r>
      <w:r>
        <w:rPr>
          <w:rFonts w:ascii="Arial" w:hAnsi="Arial" w:cs="Arial"/>
          <w:color w:val="000102"/>
          <w:sz w:val="22"/>
          <w:szCs w:val="22"/>
        </w:rPr>
        <w:t>150 szt. 1</w:t>
      </w:r>
      <w:r w:rsidRPr="0083560A">
        <w:rPr>
          <w:rFonts w:ascii="Arial" w:hAnsi="Arial" w:cs="Arial"/>
          <w:color w:val="000102"/>
          <w:sz w:val="22"/>
          <w:szCs w:val="22"/>
        </w:rPr>
        <w:t xml:space="preserve">     Wypełnienie bramy sta</w:t>
      </w:r>
      <w:r>
        <w:rPr>
          <w:rFonts w:ascii="Arial" w:hAnsi="Arial" w:cs="Arial"/>
          <w:color w:val="000102"/>
          <w:sz w:val="22"/>
          <w:szCs w:val="22"/>
        </w:rPr>
        <w:t>nowi panel zgrzewany profilowy  takie same jak w ogrodzeniu.</w:t>
      </w:r>
    </w:p>
    <w:p w14:paraId="430F2866" w14:textId="77777777" w:rsidR="00D12ED6" w:rsidRPr="0083560A" w:rsidRDefault="00D12ED6" w:rsidP="00D12ED6">
      <w:pPr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color w:val="000102"/>
          <w:sz w:val="22"/>
          <w:szCs w:val="22"/>
        </w:rPr>
      </w:pPr>
      <w:r w:rsidRPr="0083560A">
        <w:rPr>
          <w:rFonts w:ascii="Arial" w:hAnsi="Arial" w:cs="Arial"/>
          <w:color w:val="000102"/>
          <w:sz w:val="22"/>
          <w:szCs w:val="22"/>
        </w:rPr>
        <w:t>Skrzydło</w:t>
      </w:r>
      <w:r>
        <w:rPr>
          <w:rFonts w:ascii="Arial" w:hAnsi="Arial" w:cs="Arial"/>
          <w:color w:val="000102"/>
          <w:sz w:val="22"/>
          <w:szCs w:val="22"/>
        </w:rPr>
        <w:t xml:space="preserve"> bramy  </w:t>
      </w:r>
      <w:r w:rsidRPr="0083560A">
        <w:rPr>
          <w:rFonts w:ascii="Arial" w:hAnsi="Arial" w:cs="Arial"/>
          <w:color w:val="000102"/>
          <w:sz w:val="22"/>
          <w:szCs w:val="22"/>
        </w:rPr>
        <w:t xml:space="preserve"> </w:t>
      </w:r>
      <w:r>
        <w:rPr>
          <w:rFonts w:ascii="Arial" w:hAnsi="Arial" w:cs="Arial"/>
          <w:color w:val="000102"/>
          <w:sz w:val="22"/>
          <w:szCs w:val="22"/>
        </w:rPr>
        <w:t xml:space="preserve">250 x 150  </w:t>
      </w:r>
      <w:r w:rsidRPr="0083560A">
        <w:rPr>
          <w:rFonts w:ascii="Arial" w:hAnsi="Arial" w:cs="Arial"/>
          <w:color w:val="000102"/>
          <w:sz w:val="22"/>
          <w:szCs w:val="22"/>
        </w:rPr>
        <w:t xml:space="preserve"> </w:t>
      </w:r>
      <w:r>
        <w:rPr>
          <w:rFonts w:ascii="Arial" w:hAnsi="Arial" w:cs="Arial"/>
          <w:color w:val="000102"/>
          <w:sz w:val="22"/>
          <w:szCs w:val="22"/>
        </w:rPr>
        <w:t xml:space="preserve"> </w:t>
      </w:r>
      <w:r w:rsidRPr="0083560A">
        <w:rPr>
          <w:rFonts w:ascii="Arial" w:hAnsi="Arial" w:cs="Arial"/>
          <w:color w:val="000102"/>
          <w:sz w:val="22"/>
          <w:szCs w:val="22"/>
        </w:rPr>
        <w:t xml:space="preserve"> </w:t>
      </w:r>
      <w:r>
        <w:rPr>
          <w:rFonts w:ascii="Arial" w:hAnsi="Arial" w:cs="Arial"/>
          <w:color w:val="000102"/>
          <w:sz w:val="22"/>
          <w:szCs w:val="22"/>
        </w:rPr>
        <w:t xml:space="preserve"> </w:t>
      </w:r>
    </w:p>
    <w:p w14:paraId="378DA1C1" w14:textId="77777777" w:rsidR="00D12ED6" w:rsidRPr="0083560A" w:rsidRDefault="00D12ED6" w:rsidP="00D12ED6">
      <w:pPr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color w:val="000102"/>
          <w:sz w:val="22"/>
          <w:szCs w:val="22"/>
        </w:rPr>
      </w:pPr>
      <w:r w:rsidRPr="0083560A">
        <w:rPr>
          <w:rFonts w:ascii="Arial" w:hAnsi="Arial" w:cs="Arial"/>
          <w:color w:val="000102"/>
          <w:sz w:val="22"/>
          <w:szCs w:val="22"/>
        </w:rPr>
        <w:t xml:space="preserve">2 słupy nośne </w:t>
      </w:r>
    </w:p>
    <w:p w14:paraId="4F8334A4" w14:textId="77777777" w:rsidR="00D12ED6" w:rsidRPr="0083560A" w:rsidRDefault="00D12ED6" w:rsidP="00D12ED6">
      <w:pPr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color w:val="000102"/>
          <w:sz w:val="22"/>
          <w:szCs w:val="22"/>
        </w:rPr>
      </w:pPr>
      <w:r w:rsidRPr="0083560A">
        <w:rPr>
          <w:rFonts w:ascii="Arial" w:hAnsi="Arial" w:cs="Arial"/>
          <w:color w:val="000102"/>
          <w:sz w:val="22"/>
          <w:szCs w:val="22"/>
        </w:rPr>
        <w:t xml:space="preserve">słup krańcowy </w:t>
      </w:r>
    </w:p>
    <w:p w14:paraId="77875503" w14:textId="77777777" w:rsidR="00D12ED6" w:rsidRPr="0083560A" w:rsidRDefault="00D12ED6" w:rsidP="00D12ED6">
      <w:pPr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color w:val="000102"/>
          <w:sz w:val="22"/>
          <w:szCs w:val="22"/>
        </w:rPr>
      </w:pPr>
      <w:r w:rsidRPr="0083560A">
        <w:rPr>
          <w:rFonts w:ascii="Arial" w:hAnsi="Arial" w:cs="Arial"/>
          <w:color w:val="000102"/>
          <w:sz w:val="22"/>
          <w:szCs w:val="22"/>
        </w:rPr>
        <w:t>zamek z klamką</w:t>
      </w:r>
    </w:p>
    <w:p w14:paraId="1DD54156" w14:textId="77777777" w:rsidR="00D12ED6" w:rsidRDefault="00D12ED6" w:rsidP="00D12ED6">
      <w:pPr>
        <w:rPr>
          <w:rFonts w:ascii="Arial" w:hAnsi="Arial" w:cs="Arial"/>
          <w:color w:val="000102"/>
          <w:sz w:val="22"/>
          <w:szCs w:val="22"/>
        </w:rPr>
      </w:pPr>
      <w:r w:rsidRPr="0083560A">
        <w:rPr>
          <w:rFonts w:ascii="Arial" w:hAnsi="Arial" w:cs="Arial"/>
          <w:color w:val="000102"/>
          <w:sz w:val="22"/>
          <w:szCs w:val="22"/>
        </w:rPr>
        <w:br/>
        <w:t xml:space="preserve">Zabezpieczenie antykorozyjne stanowi powłoka DUAL-ZN (warstwa cynku nakładana w dopracowanym procesie </w:t>
      </w:r>
      <w:proofErr w:type="spellStart"/>
      <w:r w:rsidRPr="0083560A">
        <w:rPr>
          <w:rFonts w:ascii="Arial" w:hAnsi="Arial" w:cs="Arial"/>
          <w:color w:val="000102"/>
          <w:sz w:val="22"/>
          <w:szCs w:val="22"/>
        </w:rPr>
        <w:t>ocynku</w:t>
      </w:r>
      <w:proofErr w:type="spellEnd"/>
      <w:r w:rsidRPr="0083560A">
        <w:rPr>
          <w:rFonts w:ascii="Arial" w:hAnsi="Arial" w:cs="Arial"/>
          <w:color w:val="000102"/>
          <w:sz w:val="22"/>
          <w:szCs w:val="22"/>
        </w:rPr>
        <w:t xml:space="preserve"> ogniowego). Słupki wykonać  na bazie </w:t>
      </w:r>
      <w:proofErr w:type="spellStart"/>
      <w:r w:rsidRPr="0083560A">
        <w:rPr>
          <w:rFonts w:ascii="Arial" w:hAnsi="Arial" w:cs="Arial"/>
          <w:color w:val="000102"/>
          <w:sz w:val="22"/>
          <w:szCs w:val="22"/>
        </w:rPr>
        <w:t>profila</w:t>
      </w:r>
      <w:proofErr w:type="spellEnd"/>
      <w:r w:rsidRPr="0083560A">
        <w:rPr>
          <w:rFonts w:ascii="Arial" w:hAnsi="Arial" w:cs="Arial"/>
          <w:color w:val="000102"/>
          <w:sz w:val="22"/>
          <w:szCs w:val="22"/>
        </w:rPr>
        <w:t xml:space="preserve"> zamkniętego - przekrój kwadratowy </w:t>
      </w:r>
      <w:r>
        <w:rPr>
          <w:rFonts w:ascii="Arial" w:hAnsi="Arial" w:cs="Arial"/>
          <w:color w:val="000102"/>
          <w:sz w:val="22"/>
          <w:szCs w:val="22"/>
        </w:rPr>
        <w:t>10x10</w:t>
      </w:r>
      <w:r w:rsidRPr="0083560A">
        <w:rPr>
          <w:rFonts w:ascii="Arial" w:hAnsi="Arial" w:cs="Arial"/>
          <w:color w:val="000102"/>
          <w:sz w:val="22"/>
          <w:szCs w:val="22"/>
        </w:rPr>
        <w:t xml:space="preserve">cm. Ramę stanowi profil 4x4cm. </w:t>
      </w:r>
      <w:r w:rsidRPr="0083560A">
        <w:rPr>
          <w:rFonts w:ascii="Arial" w:hAnsi="Arial" w:cs="Arial"/>
          <w:color w:val="000102"/>
          <w:sz w:val="22"/>
          <w:szCs w:val="22"/>
        </w:rPr>
        <w:br/>
        <w:t>Po wykonaniu ostatnich spawów całość ocynkować.</w:t>
      </w:r>
    </w:p>
    <w:p w14:paraId="193853A4" w14:textId="77777777" w:rsidR="00D12ED6" w:rsidRDefault="00D12ED6" w:rsidP="00D12ED6">
      <w:pPr>
        <w:rPr>
          <w:rFonts w:ascii="Arial" w:hAnsi="Arial" w:cs="Arial"/>
          <w:color w:val="000102"/>
          <w:sz w:val="22"/>
          <w:szCs w:val="22"/>
        </w:rPr>
      </w:pPr>
    </w:p>
    <w:p w14:paraId="20ED746D" w14:textId="77777777" w:rsidR="00D12ED6" w:rsidRDefault="00D12ED6" w:rsidP="00D12ED6">
      <w:pPr>
        <w:spacing w:after="200" w:line="225" w:lineRule="atLeast"/>
        <w:jc w:val="both"/>
        <w:rPr>
          <w:rFonts w:ascii="Arial" w:hAnsi="Arial" w:cs="Arial"/>
          <w:b/>
          <w:bCs/>
          <w:color w:val="7F7F7F"/>
          <w:sz w:val="20"/>
          <w:szCs w:val="20"/>
        </w:rPr>
      </w:pPr>
      <w:r>
        <w:rPr>
          <w:rFonts w:ascii="Arial" w:hAnsi="Arial" w:cs="Arial"/>
          <w:b/>
          <w:bCs/>
          <w:color w:val="7F7F7F"/>
          <w:sz w:val="20"/>
          <w:szCs w:val="22"/>
        </w:rPr>
        <w:t xml:space="preserve">Elementy składowe podmurówki – bez podmurówki </w:t>
      </w:r>
    </w:p>
    <w:p w14:paraId="509835C4" w14:textId="77777777" w:rsidR="00D12ED6" w:rsidRDefault="00D12ED6" w:rsidP="00D12ED6">
      <w:pPr>
        <w:pStyle w:val="NormalnyWeb"/>
        <w:shd w:val="clear" w:color="auto" w:fill="F7F7F7"/>
        <w:spacing w:after="240" w:afterAutospacing="0"/>
        <w:rPr>
          <w:color w:val="505050"/>
          <w:sz w:val="18"/>
          <w:szCs w:val="18"/>
        </w:rPr>
      </w:pPr>
      <w:bookmarkStart w:id="23" w:name="Spis_tresci"/>
      <w:bookmarkEnd w:id="23"/>
      <w:r>
        <w:rPr>
          <w:rStyle w:val="naglowekmaly1"/>
          <w:color w:val="505050"/>
          <w:sz w:val="40"/>
          <w:szCs w:val="40"/>
        </w:rPr>
        <w:t>Dane ż</w:t>
      </w:r>
      <w:r w:rsidRPr="00410D6E">
        <w:rPr>
          <w:rStyle w:val="naglowekmaly1"/>
          <w:color w:val="505050"/>
          <w:sz w:val="40"/>
          <w:szCs w:val="40"/>
        </w:rPr>
        <w:t>uraw</w:t>
      </w:r>
      <w:r>
        <w:rPr>
          <w:rStyle w:val="naglowekmaly1"/>
          <w:color w:val="505050"/>
          <w:sz w:val="40"/>
          <w:szCs w:val="40"/>
        </w:rPr>
        <w:t>i</w:t>
      </w:r>
      <w:r w:rsidRPr="00410D6E">
        <w:rPr>
          <w:rStyle w:val="naglowekmaly1"/>
          <w:color w:val="505050"/>
          <w:sz w:val="40"/>
          <w:szCs w:val="40"/>
        </w:rPr>
        <w:t>:</w:t>
      </w:r>
      <w:r w:rsidRPr="00410D6E">
        <w:rPr>
          <w:color w:val="505050"/>
          <w:sz w:val="40"/>
          <w:szCs w:val="40"/>
        </w:rPr>
        <w:br/>
      </w:r>
      <w:r>
        <w:rPr>
          <w:rStyle w:val="naglowekmaly1"/>
          <w:color w:val="505050"/>
          <w:sz w:val="18"/>
          <w:szCs w:val="18"/>
        </w:rPr>
        <w:t xml:space="preserve"> </w:t>
      </w:r>
      <w:r>
        <w:rPr>
          <w:color w:val="505050"/>
          <w:sz w:val="18"/>
          <w:szCs w:val="18"/>
        </w:rPr>
        <w:br/>
        <w:t>1. podstawa</w:t>
      </w:r>
      <w:r>
        <w:rPr>
          <w:color w:val="505050"/>
          <w:sz w:val="18"/>
          <w:szCs w:val="18"/>
        </w:rPr>
        <w:br/>
        <w:t>2. łożysko dolne</w:t>
      </w:r>
      <w:r>
        <w:rPr>
          <w:color w:val="505050"/>
          <w:sz w:val="18"/>
          <w:szCs w:val="18"/>
        </w:rPr>
        <w:br/>
        <w:t>3. łożysko górne</w:t>
      </w:r>
      <w:r>
        <w:rPr>
          <w:color w:val="505050"/>
          <w:sz w:val="18"/>
          <w:szCs w:val="18"/>
        </w:rPr>
        <w:br/>
        <w:t>4. żuraw</w:t>
      </w:r>
      <w:r>
        <w:rPr>
          <w:color w:val="505050"/>
          <w:sz w:val="18"/>
          <w:szCs w:val="18"/>
        </w:rPr>
        <w:br/>
        <w:t>5. wieszak z krążkiem linowym</w:t>
      </w:r>
      <w:r>
        <w:rPr>
          <w:color w:val="505050"/>
          <w:sz w:val="18"/>
          <w:szCs w:val="18"/>
        </w:rPr>
        <w:br/>
        <w:t>6. krążek pośredni</w:t>
      </w:r>
      <w:r>
        <w:rPr>
          <w:color w:val="505050"/>
          <w:sz w:val="18"/>
          <w:szCs w:val="18"/>
        </w:rPr>
        <w:br/>
        <w:t>7. drążek obrotu</w:t>
      </w:r>
      <w:r>
        <w:rPr>
          <w:color w:val="505050"/>
          <w:sz w:val="18"/>
          <w:szCs w:val="18"/>
        </w:rPr>
        <w:br/>
        <w:t>8. podstawa wciągarki</w:t>
      </w:r>
      <w:r>
        <w:rPr>
          <w:color w:val="505050"/>
          <w:sz w:val="18"/>
          <w:szCs w:val="18"/>
        </w:rPr>
        <w:br/>
        <w:t>9. wciągarka samohamowna</w:t>
      </w:r>
      <w:r>
        <w:rPr>
          <w:color w:val="505050"/>
          <w:sz w:val="18"/>
          <w:szCs w:val="18"/>
        </w:rPr>
        <w:br/>
        <w:t>10. lina</w:t>
      </w:r>
      <w:r>
        <w:rPr>
          <w:color w:val="505050"/>
          <w:sz w:val="18"/>
          <w:szCs w:val="18"/>
        </w:rPr>
        <w:br/>
        <w:t>11. hak lub szekla</w:t>
      </w:r>
      <w:r>
        <w:rPr>
          <w:color w:val="505050"/>
          <w:sz w:val="18"/>
          <w:szCs w:val="18"/>
        </w:rPr>
        <w:br/>
        <w:t xml:space="preserve">12. zaciski kabłąkowe </w:t>
      </w:r>
      <w:r>
        <w:rPr>
          <w:color w:val="505050"/>
          <w:sz w:val="18"/>
          <w:szCs w:val="18"/>
        </w:rPr>
        <w:br/>
      </w:r>
    </w:p>
    <w:p w14:paraId="7A537492" w14:textId="653B72D1" w:rsidR="00D12ED6" w:rsidRDefault="00D12ED6" w:rsidP="00D12ED6">
      <w:pPr>
        <w:shd w:val="clear" w:color="auto" w:fill="F7F7F7"/>
        <w:rPr>
          <w:color w:val="505050"/>
          <w:sz w:val="18"/>
          <w:szCs w:val="18"/>
        </w:rPr>
      </w:pPr>
      <w:r>
        <w:rPr>
          <w:noProof/>
          <w:color w:val="505050"/>
          <w:sz w:val="18"/>
          <w:szCs w:val="18"/>
        </w:rPr>
        <w:lastRenderedPageBreak/>
        <w:drawing>
          <wp:inline distT="0" distB="0" distL="0" distR="0" wp14:anchorId="1534A00A" wp14:editId="4AA63491">
            <wp:extent cx="3381375" cy="4200525"/>
            <wp:effectExtent l="0" t="0" r="0" b="0"/>
            <wp:docPr id="8" name="Obraz 8" descr="ZKM_bud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KM_budow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BF31B" w14:textId="45B97247" w:rsidR="00D12ED6" w:rsidRDefault="00D12ED6" w:rsidP="00D12ED6">
      <w:pPr>
        <w:pStyle w:val="NormalnyWeb"/>
        <w:shd w:val="clear" w:color="auto" w:fill="F7F7F7"/>
        <w:rPr>
          <w:color w:val="505050"/>
          <w:sz w:val="18"/>
          <w:szCs w:val="18"/>
        </w:rPr>
      </w:pPr>
      <w:r>
        <w:rPr>
          <w:color w:val="505050"/>
          <w:sz w:val="18"/>
          <w:szCs w:val="18"/>
        </w:rPr>
        <w:t>Żuraw składa się z kolumny i wysięgnika (4), na którym znajduje się łożysko górne (3) i przesuwny wieszak z krążkiem linowym (5). Do obracania żurawia służy drążek zamocowany przegubowo do kolumny (6). Na podstawie wciągarki (7), za pomocą trzech lub czterech śrub M10x25 w klasie wytrzymałości 5.8 zamocowana jest samohamowna wciągarka linowa (8) z liną kwasoodporną (9). Lina zakończona jest hakiem lub szeklą (10) mocowanymi za pośrednictwem trzech zacisków kabłąkowych (11) i kauszy zabezpieczającej linę przed przetarciem.</w:t>
      </w:r>
      <w:r>
        <w:rPr>
          <w:color w:val="505050"/>
          <w:sz w:val="18"/>
          <w:szCs w:val="18"/>
        </w:rPr>
        <w:br/>
        <w:t>Żurawie mogą mieć różną wysokość podnoszenia (2,0 - 2,5 m) i różny zasięg maksymalny podnoszenia (1,2 - 1,8m). W wersji standardowej maksymalna wysokość podnoszenia wynosi 2,0 m ponad poziom posadowienia, natomiast maksymalny wysięg wynosi 1,2 m.</w:t>
      </w:r>
      <w:r>
        <w:rPr>
          <w:color w:val="505050"/>
          <w:sz w:val="18"/>
          <w:szCs w:val="18"/>
        </w:rPr>
        <w:br/>
      </w:r>
      <w:bookmarkStart w:id="24" w:name="2.1_Podstawy_zurawia"/>
      <w:bookmarkEnd w:id="24"/>
      <w:r>
        <w:rPr>
          <w:color w:val="505050"/>
          <w:sz w:val="18"/>
          <w:szCs w:val="18"/>
        </w:rPr>
        <w:t>Podstawa (1) może być wykonana w sposób umożliwiający mocowanie do poziomego podłoża (typ H i HC) lub pionowej ściany (typ V i VC).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rFonts w:ascii="Verdana" w:hAnsi="Verdana"/>
          <w:b/>
          <w:bCs/>
          <w:color w:val="505050"/>
          <w:sz w:val="18"/>
          <w:szCs w:val="18"/>
        </w:rPr>
        <w:br/>
      </w:r>
      <w:r>
        <w:rPr>
          <w:rStyle w:val="naglowekmaly1"/>
          <w:color w:val="505050"/>
          <w:sz w:val="18"/>
          <w:szCs w:val="18"/>
        </w:rPr>
        <w:t>  Podstawa (stopy) żurawia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  <w:t xml:space="preserve">W celu umożliwienia mocowania żurawi w różnych warunkach terenowych proponujemy dwa typy podstaw. Podstawy typu H(HC) są przeznaczone do mocowana na poziomym podłożu, podstawy typu V(VC) mocuje się do pionowych ścian. </w:t>
      </w:r>
      <w:r>
        <w:rPr>
          <w:color w:val="505050"/>
          <w:sz w:val="18"/>
          <w:szCs w:val="18"/>
        </w:rPr>
        <w:br/>
        <w:t xml:space="preserve">Podstawy typu H lub V stosuje się do żurawi  ZKM150-450, natomiast podstawy typu HC lub VC do żurawi  ZKM500-800. 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noProof/>
          <w:color w:val="505050"/>
          <w:sz w:val="18"/>
          <w:szCs w:val="18"/>
        </w:rPr>
        <w:lastRenderedPageBreak/>
        <w:drawing>
          <wp:inline distT="0" distB="0" distL="0" distR="0" wp14:anchorId="1EEC69BD" wp14:editId="527AA284">
            <wp:extent cx="3943350" cy="4600575"/>
            <wp:effectExtent l="0" t="0" r="0" b="0"/>
            <wp:docPr id="7" name="Obraz 7" descr="ZKM - podstawy żuraw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KM - podstawy żurawi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  <w:t>Podstawa jest przytwierdzana do podłoża za pomocą czterech śrub lub kotew chemicznych M16 (</w:t>
      </w:r>
      <w:proofErr w:type="spellStart"/>
      <w:r>
        <w:rPr>
          <w:color w:val="505050"/>
          <w:sz w:val="18"/>
          <w:szCs w:val="18"/>
        </w:rPr>
        <w:t>Hilti</w:t>
      </w:r>
      <w:proofErr w:type="spellEnd"/>
      <w:r>
        <w:rPr>
          <w:color w:val="505050"/>
          <w:sz w:val="18"/>
          <w:szCs w:val="18"/>
        </w:rPr>
        <w:t xml:space="preserve">, </w:t>
      </w:r>
      <w:proofErr w:type="spellStart"/>
      <w:r>
        <w:rPr>
          <w:color w:val="505050"/>
          <w:sz w:val="18"/>
          <w:szCs w:val="18"/>
        </w:rPr>
        <w:t>Sormat</w:t>
      </w:r>
      <w:proofErr w:type="spellEnd"/>
      <w:r>
        <w:rPr>
          <w:color w:val="505050"/>
          <w:sz w:val="18"/>
          <w:szCs w:val="18"/>
        </w:rPr>
        <w:t xml:space="preserve">, Fischer, ...)  w klasie wytrzymałości min. 5.6  zamocowanych zgodnie z instrukcję montażu producenta w sposób zapewniający przeniesienie ich pełnej wytrzymałości. Zastosowanie jednakowych śrub </w:t>
      </w:r>
      <w:bookmarkStart w:id="25" w:name="2.2_Wykonanie_materialowe"/>
      <w:bookmarkEnd w:id="25"/>
      <w:r>
        <w:rPr>
          <w:color w:val="505050"/>
          <w:sz w:val="18"/>
          <w:szCs w:val="18"/>
        </w:rPr>
        <w:t>do mocowania podstaw wszystkich żurawi typu ZKM, ZKU i ZS umożliwia późniejszą łatwą ich wymianę, np. w razie konieczności użycia żurawia innego typu lub o większym udźwigu na tym samym stanowisku pracy.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rStyle w:val="naglowekmaly1"/>
          <w:color w:val="505050"/>
          <w:sz w:val="18"/>
          <w:szCs w:val="18"/>
        </w:rPr>
        <w:t xml:space="preserve"> Wykonanie ze stali nierdzewnej (KO):</w:t>
      </w:r>
      <w:r>
        <w:rPr>
          <w:rFonts w:ascii="Verdana" w:hAnsi="Verdana"/>
          <w:b/>
          <w:bCs/>
          <w:color w:val="505050"/>
          <w:sz w:val="18"/>
          <w:szCs w:val="18"/>
        </w:rPr>
        <w:br/>
      </w:r>
      <w:bookmarkStart w:id="26" w:name="3_Rodzaje_zurawi"/>
      <w:bookmarkEnd w:id="26"/>
      <w:r>
        <w:rPr>
          <w:color w:val="505050"/>
          <w:sz w:val="18"/>
          <w:szCs w:val="18"/>
        </w:rPr>
        <w:br/>
        <w:t xml:space="preserve">- wszystkie elementy ze stali nierdzewnej. 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rStyle w:val="naglowekmaly1"/>
          <w:color w:val="505050"/>
          <w:sz w:val="18"/>
          <w:szCs w:val="18"/>
        </w:rPr>
        <w:t xml:space="preserve"> Wykonanie  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  <w:t>Żuraw  podnoszenie ładunku na wysokość do 2,0 m i ma wysięg do 1,2 m.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bookmarkStart w:id="27" w:name="3.2_Wykonanie_specjalne"/>
      <w:bookmarkEnd w:id="27"/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rStyle w:val="naglowekmaly1"/>
          <w:color w:val="505050"/>
          <w:sz w:val="18"/>
          <w:szCs w:val="18"/>
        </w:rPr>
        <w:t xml:space="preserve"> 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lastRenderedPageBreak/>
        <w:br/>
      </w:r>
      <w:r>
        <w:rPr>
          <w:noProof/>
          <w:color w:val="505050"/>
          <w:sz w:val="18"/>
          <w:szCs w:val="18"/>
        </w:rPr>
        <w:drawing>
          <wp:inline distT="0" distB="0" distL="0" distR="0" wp14:anchorId="6EA143C9" wp14:editId="5545F7D5">
            <wp:extent cx="3771900" cy="5210175"/>
            <wp:effectExtent l="0" t="0" r="0" b="0"/>
            <wp:docPr id="6" name="Obraz 6" descr="ZKM - wykonanie specjal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KM - wykonanie specjaln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8" w:name="4_Dane_techniczne"/>
      <w:bookmarkEnd w:id="28"/>
    </w:p>
    <w:p w14:paraId="559A4C91" w14:textId="7D15BA27" w:rsidR="00D12ED6" w:rsidRDefault="00D12ED6" w:rsidP="00D12ED6">
      <w:pPr>
        <w:pStyle w:val="NormalnyWeb"/>
        <w:shd w:val="clear" w:color="auto" w:fill="F7F7F7"/>
        <w:spacing w:after="240" w:afterAutospacing="0"/>
        <w:rPr>
          <w:color w:val="505050"/>
          <w:sz w:val="18"/>
          <w:szCs w:val="18"/>
        </w:rPr>
      </w:pPr>
      <w:r>
        <w:rPr>
          <w:rStyle w:val="naglowekduzy1"/>
          <w:color w:val="505050"/>
          <w:sz w:val="18"/>
          <w:szCs w:val="18"/>
        </w:rPr>
        <w:t xml:space="preserve"> </w:t>
      </w:r>
      <w:r>
        <w:rPr>
          <w:color w:val="505050"/>
          <w:sz w:val="18"/>
          <w:szCs w:val="18"/>
        </w:rPr>
        <w:t xml:space="preserve">Przy doborze żurawia pod względem udźwigu, należy uwzględniać dodatkowe obciążenia jakie mogą pojawić się podczas pracy na stanowisku roboczym. Podczas podnoszenia ładunku w rzeczywistych warunkach, muszą być uwzględnione dodatkowe obciążenia pochodzące między innymi od: 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  <w:t xml:space="preserve">- zwiększonych oporów tarcia o prowadnice spowodowane obecnością piasku lub innych zanieczyszczeń, </w:t>
      </w:r>
      <w:r>
        <w:rPr>
          <w:color w:val="505050"/>
          <w:sz w:val="18"/>
          <w:szCs w:val="18"/>
        </w:rPr>
        <w:br/>
        <w:t xml:space="preserve">- przyssania pompy w momencie inicjacji podnoszenia, </w:t>
      </w:r>
      <w:r>
        <w:rPr>
          <w:color w:val="505050"/>
          <w:sz w:val="18"/>
          <w:szCs w:val="18"/>
        </w:rPr>
        <w:br/>
        <w:t xml:space="preserve">- rozkołysu (w tym pionowego) ładunku podczas podnoszenia lub opuszczania, </w:t>
      </w:r>
      <w:r>
        <w:rPr>
          <w:color w:val="505050"/>
          <w:sz w:val="18"/>
          <w:szCs w:val="18"/>
        </w:rPr>
        <w:br/>
        <w:t xml:space="preserve">- bezwładności ładunku na skutek gwałtownego zatrzymania opuszczanego ładunku, </w:t>
      </w:r>
      <w:r>
        <w:rPr>
          <w:color w:val="505050"/>
          <w:sz w:val="18"/>
          <w:szCs w:val="18"/>
        </w:rPr>
        <w:br/>
        <w:t xml:space="preserve">- ugięcia powodującego wzrost promienia wysięgu i obciążenia konstrukcji żurawia, </w:t>
      </w:r>
      <w:r>
        <w:rPr>
          <w:color w:val="505050"/>
          <w:sz w:val="18"/>
          <w:szCs w:val="18"/>
        </w:rPr>
        <w:br/>
        <w:t>- dynamicznego podnoszenia (nierównomierna siła na korbie (szarpanie) w celu ułatwienia podnoszenia ciężkiego ładunku).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  <w:t xml:space="preserve">W przypadkach obciążeń zbliżonych do granicznych, rzeczywiste obciążenie należy wyznaczyć na podstawie bezpośrednich pomiarów np.: tensometryczną wagą hakową. 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  <w:t>Z powodów jak wyżej,  zaleca, się  aby rzeczywiste obciążenie na stanowisku pracy nie przekraczało 75% jego obciążenia maksymalnego.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rStyle w:val="naglowekmaly1"/>
          <w:color w:val="505050"/>
          <w:sz w:val="18"/>
          <w:szCs w:val="18"/>
        </w:rPr>
        <w:t xml:space="preserve"> Samo zaczep łańcucha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  <w:t xml:space="preserve"> Aby umożliwić wygodne podnoszenie lub opuszczanie takiej pompy za pomocą żurawia, na końcu linki wciągarki żurawia należy zamontować samo zaczep łańcucha. </w:t>
      </w:r>
      <w:r>
        <w:rPr>
          <w:color w:val="505050"/>
          <w:sz w:val="18"/>
          <w:szCs w:val="18"/>
        </w:rPr>
        <w:br/>
        <w:t xml:space="preserve">Samo zaczep jest przeznaczony do podnoszenia i opuszczania pomp i mieszadeł o ciężarze do 250-500kG </w:t>
      </w:r>
      <w:r>
        <w:rPr>
          <w:color w:val="505050"/>
          <w:sz w:val="18"/>
          <w:szCs w:val="18"/>
        </w:rPr>
        <w:lastRenderedPageBreak/>
        <w:t>zawieszonych na łańcuchach o średnicy drutu łańcucha od 4 do 10mm wykonanych wg normy DIN7666 lub DIN763.</w:t>
      </w:r>
      <w:r>
        <w:rPr>
          <w:color w:val="505050"/>
          <w:sz w:val="18"/>
          <w:szCs w:val="18"/>
        </w:rPr>
        <w:br/>
        <w:t xml:space="preserve">Niezbędnym warunkiem użycia samo zaczepu jest całkowita pewność jego prawidłowego zaczepienia na </w:t>
      </w:r>
      <w:proofErr w:type="spellStart"/>
      <w:r>
        <w:rPr>
          <w:color w:val="505050"/>
          <w:sz w:val="18"/>
          <w:szCs w:val="18"/>
        </w:rPr>
        <w:t>łąńcuchu</w:t>
      </w:r>
      <w:proofErr w:type="spellEnd"/>
      <w:r>
        <w:rPr>
          <w:color w:val="505050"/>
          <w:sz w:val="18"/>
          <w:szCs w:val="18"/>
        </w:rPr>
        <w:t xml:space="preserve"> pompy podczas podnoszenia.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rStyle w:val="naglowekmaly1"/>
          <w:color w:val="505050"/>
          <w:sz w:val="18"/>
          <w:szCs w:val="18"/>
        </w:rPr>
        <w:t xml:space="preserve"> Samo zaczep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rStyle w:val="Pogrubienie"/>
          <w:color w:val="505050"/>
          <w:sz w:val="18"/>
          <w:szCs w:val="18"/>
        </w:rPr>
        <w:t>S10</w:t>
      </w:r>
      <w:r>
        <w:rPr>
          <w:color w:val="505050"/>
          <w:sz w:val="18"/>
          <w:szCs w:val="18"/>
        </w:rPr>
        <w:t xml:space="preserve"> - dla średnicy drutu ogniwa łańcucha  od 6 do 8mm i udźwigu do 350 </w:t>
      </w:r>
      <w:proofErr w:type="spellStart"/>
      <w:r>
        <w:rPr>
          <w:color w:val="505050"/>
          <w:sz w:val="18"/>
          <w:szCs w:val="18"/>
        </w:rPr>
        <w:t>kG</w:t>
      </w:r>
      <w:proofErr w:type="spellEnd"/>
      <w:r>
        <w:rPr>
          <w:color w:val="505050"/>
          <w:sz w:val="18"/>
          <w:szCs w:val="18"/>
        </w:rPr>
        <w:br/>
      </w:r>
      <w:r>
        <w:rPr>
          <w:rStyle w:val="Pogrubienie"/>
          <w:color w:val="505050"/>
          <w:sz w:val="18"/>
          <w:szCs w:val="18"/>
        </w:rPr>
        <w:t xml:space="preserve"> </w:t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noProof/>
          <w:color w:val="505050"/>
          <w:sz w:val="18"/>
          <w:szCs w:val="18"/>
        </w:rPr>
        <w:drawing>
          <wp:inline distT="0" distB="0" distL="0" distR="0" wp14:anchorId="3BB264D7" wp14:editId="446F4E25">
            <wp:extent cx="5810250" cy="5162550"/>
            <wp:effectExtent l="0" t="0" r="0" b="0"/>
            <wp:docPr id="5" name="Obraz 5" descr="Samozaczep łańcu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mozaczep łańcuch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9" w:name="6_Nowosci"/>
      <w:bookmarkEnd w:id="29"/>
    </w:p>
    <w:p w14:paraId="1B7836F6" w14:textId="77777777" w:rsidR="00D12ED6" w:rsidRDefault="00D12ED6" w:rsidP="00D12ED6">
      <w:pPr>
        <w:pStyle w:val="NormalnyWeb"/>
        <w:shd w:val="clear" w:color="auto" w:fill="F7F7F7"/>
        <w:rPr>
          <w:rFonts w:ascii="Verdana" w:hAnsi="Verdana"/>
          <w:color w:val="505050"/>
          <w:sz w:val="18"/>
          <w:szCs w:val="18"/>
        </w:rPr>
      </w:pP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  <w:r>
        <w:rPr>
          <w:color w:val="505050"/>
          <w:sz w:val="18"/>
          <w:szCs w:val="18"/>
        </w:rPr>
        <w:br/>
      </w:r>
    </w:p>
    <w:p w14:paraId="6DE13E80" w14:textId="77777777" w:rsidR="00D12ED6" w:rsidRPr="00BE0E27" w:rsidRDefault="00D12ED6" w:rsidP="00D12ED6">
      <w:pPr>
        <w:shd w:val="clear" w:color="auto" w:fill="FFFFFF"/>
        <w:spacing w:line="315" w:lineRule="atLeast"/>
        <w:rPr>
          <w:rFonts w:ascii="Open Sans" w:hAnsi="Open Sans" w:cs="Open Sans"/>
          <w:color w:val="222222"/>
          <w:sz w:val="21"/>
          <w:szCs w:val="21"/>
        </w:rPr>
      </w:pPr>
    </w:p>
    <w:p w14:paraId="7527AB1C" w14:textId="77777777" w:rsidR="00D12ED6" w:rsidRDefault="00D12ED6" w:rsidP="00D12ED6">
      <w:pPr>
        <w:shd w:val="clear" w:color="auto" w:fill="FFFFFF"/>
        <w:spacing w:before="100" w:beforeAutospacing="1" w:after="100" w:afterAutospacing="1" w:line="315" w:lineRule="atLeast"/>
        <w:rPr>
          <w:rFonts w:ascii="Open Sans" w:hAnsi="Open Sans" w:cs="Open Sans"/>
          <w:color w:val="222222"/>
        </w:rPr>
      </w:pPr>
      <w:r>
        <w:rPr>
          <w:rFonts w:ascii="Open Sans" w:hAnsi="Open Sans" w:cs="Open Sans"/>
          <w:color w:val="222222"/>
        </w:rPr>
        <w:t xml:space="preserve"> </w:t>
      </w:r>
    </w:p>
    <w:p w14:paraId="0DDC3FB2" w14:textId="77777777" w:rsidR="00D12ED6" w:rsidRDefault="00D12ED6" w:rsidP="00D12ED6">
      <w:pPr>
        <w:shd w:val="clear" w:color="auto" w:fill="FFFFFF"/>
        <w:spacing w:before="100" w:beforeAutospacing="1" w:after="100" w:afterAutospacing="1" w:line="315" w:lineRule="atLeast"/>
        <w:rPr>
          <w:rFonts w:ascii="Open Sans" w:hAnsi="Open Sans" w:cs="Open Sans"/>
          <w:color w:val="222222"/>
        </w:rPr>
      </w:pPr>
    </w:p>
    <w:p w14:paraId="55844024" w14:textId="77777777" w:rsidR="00D12ED6" w:rsidRPr="00BE0E27" w:rsidRDefault="00D12ED6" w:rsidP="00D12ED6">
      <w:pPr>
        <w:shd w:val="clear" w:color="auto" w:fill="FFFFFF"/>
        <w:spacing w:before="100" w:beforeAutospacing="1" w:after="100" w:afterAutospacing="1" w:line="315" w:lineRule="atLeast"/>
        <w:rPr>
          <w:rFonts w:ascii="Open Sans" w:hAnsi="Open Sans" w:cs="Open Sans"/>
          <w:color w:val="222222"/>
        </w:rPr>
      </w:pPr>
      <w:r>
        <w:rPr>
          <w:rFonts w:ascii="Open Sans" w:hAnsi="Open Sans" w:cs="Open Sans"/>
          <w:color w:val="222222"/>
        </w:rPr>
        <w:lastRenderedPageBreak/>
        <w:t xml:space="preserve"> Dane do świetlenia </w:t>
      </w:r>
    </w:p>
    <w:p w14:paraId="4D9D92EC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 xml:space="preserve">Słupy aluminiowe anodowany </w:t>
      </w:r>
      <w:r>
        <w:rPr>
          <w:rFonts w:ascii="Open Sans" w:hAnsi="Open Sans" w:cs="Open Sans"/>
          <w:noProof/>
          <w:color w:val="222222"/>
          <w:sz w:val="21"/>
          <w:szCs w:val="21"/>
        </w:rPr>
        <w:t xml:space="preserve"> typu </w:t>
      </w: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SAL-3/D60</w:t>
      </w:r>
    </w:p>
    <w:p w14:paraId="311A4C84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>
        <w:rPr>
          <w:rFonts w:ascii="Open Sans" w:hAnsi="Open Sans" w:cs="Open Sans"/>
          <w:noProof/>
          <w:color w:val="222222"/>
          <w:sz w:val="21"/>
          <w:szCs w:val="21"/>
        </w:rPr>
        <w:t xml:space="preserve"> </w:t>
      </w: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Dane techniczne:</w:t>
      </w:r>
    </w:p>
    <w:p w14:paraId="58F62331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Wysokość słupa 3m</w:t>
      </w:r>
    </w:p>
    <w:p w14:paraId="75B0F453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Typ fundamentu B-51</w:t>
      </w:r>
    </w:p>
    <w:p w14:paraId="209A1914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Średnica zakończenia 60mm</w:t>
      </w:r>
    </w:p>
    <w:p w14:paraId="52C0D095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Średnica przy podstawie 114mm</w:t>
      </w:r>
    </w:p>
    <w:p w14:paraId="4A0EC66F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Grubość ścianki słupa 3mm</w:t>
      </w:r>
    </w:p>
    <w:p w14:paraId="33DF7627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Wymiary podstawy 260/200/8mm</w:t>
      </w:r>
    </w:p>
    <w:p w14:paraId="1EC48A3D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Materiał</w:t>
      </w:r>
    </w:p>
    <w:p w14:paraId="74F8185B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Stożki słupów są walcowane z rur ze stopu aluminium EN AW-6060. Ich podstawy tłoczy się z blach stopu aluminium</w:t>
      </w:r>
      <w:r>
        <w:rPr>
          <w:rFonts w:ascii="Open Sans" w:hAnsi="Open Sans" w:cs="Open Sans"/>
          <w:noProof/>
          <w:color w:val="222222"/>
          <w:sz w:val="21"/>
          <w:szCs w:val="21"/>
        </w:rPr>
        <w:t xml:space="preserve">  </w:t>
      </w:r>
      <w:r w:rsidRPr="003462DB">
        <w:rPr>
          <w:rFonts w:ascii="Open Sans" w:hAnsi="Open Sans" w:cs="Open Sans"/>
          <w:noProof/>
          <w:color w:val="222222"/>
          <w:sz w:val="21"/>
          <w:szCs w:val="21"/>
        </w:rPr>
        <w:t>EN AW-5754.</w:t>
      </w:r>
    </w:p>
    <w:p w14:paraId="6CCB3EDC" w14:textId="77777777" w:rsidR="00D12ED6" w:rsidRPr="003462DB" w:rsidRDefault="00D12ED6" w:rsidP="00D12ED6">
      <w:pPr>
        <w:shd w:val="clear" w:color="auto" w:fill="FFFFFF"/>
        <w:spacing w:before="100" w:beforeAutospacing="1"/>
        <w:outlineLvl w:val="1"/>
        <w:rPr>
          <w:rFonts w:ascii="Open Sans" w:hAnsi="Open Sans" w:cs="Open Sans"/>
          <w:noProof/>
          <w:color w:val="222222"/>
          <w:sz w:val="21"/>
          <w:szCs w:val="21"/>
        </w:rPr>
      </w:pPr>
      <w:r>
        <w:rPr>
          <w:rFonts w:ascii="Open Sans" w:hAnsi="Open Sans" w:cs="Open Sans"/>
          <w:noProof/>
          <w:color w:val="222222"/>
          <w:sz w:val="21"/>
          <w:szCs w:val="21"/>
        </w:rPr>
        <w:t xml:space="preserve"> </w:t>
      </w:r>
    </w:p>
    <w:p w14:paraId="4C377C07" w14:textId="77777777" w:rsidR="00D12ED6" w:rsidRDefault="00D12ED6" w:rsidP="00D12ED6">
      <w:pPr>
        <w:rPr>
          <w:rFonts w:ascii="Open Sans" w:hAnsi="Open Sans" w:cs="Open Sans"/>
          <w:noProof/>
          <w:color w:val="222222"/>
          <w:sz w:val="21"/>
          <w:szCs w:val="21"/>
        </w:rPr>
      </w:pPr>
      <w:r>
        <w:rPr>
          <w:rFonts w:ascii="Open Sans" w:hAnsi="Open Sans" w:cs="Open Sans"/>
          <w:noProof/>
          <w:color w:val="222222"/>
          <w:sz w:val="21"/>
          <w:szCs w:val="21"/>
        </w:rPr>
        <w:t xml:space="preserve"> </w:t>
      </w:r>
    </w:p>
    <w:p w14:paraId="079DE6FF" w14:textId="036CCECA" w:rsidR="00D12ED6" w:rsidRDefault="00D12ED6" w:rsidP="00D12ED6">
      <w:pPr>
        <w:jc w:val="center"/>
      </w:pPr>
      <w:r>
        <w:rPr>
          <w:noProof/>
        </w:rPr>
        <w:drawing>
          <wp:inline distT="0" distB="0" distL="0" distR="0" wp14:anchorId="45D35875" wp14:editId="1F0AFBDB">
            <wp:extent cx="2724150" cy="33909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 w:cs="Open Sans"/>
          <w:noProof/>
          <w:vanish/>
          <w:color w:val="222222"/>
          <w:sz w:val="21"/>
          <w:szCs w:val="21"/>
        </w:rPr>
        <w:drawing>
          <wp:inline distT="0" distB="0" distL="0" distR="0" wp14:anchorId="57F55DDD" wp14:editId="318FCA13">
            <wp:extent cx="771525" cy="1219200"/>
            <wp:effectExtent l="0" t="0" r="0" b="0"/>
            <wp:docPr id="3" name="Obraz 3" descr="SŁUP OŚWIETLENIOWY OKRĄGŁY 3M LATARNIA LAMPA MASZT Rodzaj lampa stoją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SŁUP OŚWIETLENIOWY OKRĄGŁY 3M LATARNIA LAMPA MASZT Rodzaj lampa stojąc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 w:cs="Open Sans"/>
          <w:noProof/>
          <w:vanish/>
          <w:color w:val="222222"/>
          <w:sz w:val="21"/>
          <w:szCs w:val="21"/>
        </w:rPr>
        <w:drawing>
          <wp:inline distT="0" distB="0" distL="0" distR="0" wp14:anchorId="7B1ECD8F" wp14:editId="65C6846A">
            <wp:extent cx="771525" cy="1219200"/>
            <wp:effectExtent l="0" t="0" r="0" b="0"/>
            <wp:docPr id="2" name="Obraz 2" descr="SŁUP OŚWIETLENIOWY OKRĄGŁY 3M LATARNIA LAMPA MASZT Rodzaj lampa stoją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SŁUP OŚWIETLENIOWY OKRĄGŁY 3M LATARNIA LAMPA MASZT Rodzaj lampa stojąc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37EEE" w14:textId="77777777" w:rsidR="00D12ED6" w:rsidRPr="0081006F" w:rsidRDefault="00D12ED6" w:rsidP="00D12ED6"/>
    <w:p w14:paraId="34195670" w14:textId="77777777" w:rsidR="00D12ED6" w:rsidRPr="0081006F" w:rsidRDefault="00D12ED6" w:rsidP="00D12ED6"/>
    <w:p w14:paraId="4B15E8B1" w14:textId="77777777" w:rsidR="00D12ED6" w:rsidRPr="0081006F" w:rsidRDefault="00D12ED6" w:rsidP="00D12ED6"/>
    <w:p w14:paraId="228CBE9F" w14:textId="77777777" w:rsidR="00D12ED6" w:rsidRDefault="00D12ED6" w:rsidP="00D12ED6"/>
    <w:p w14:paraId="0C7997F5" w14:textId="48D4E7A1" w:rsidR="00D12ED6" w:rsidRDefault="00D12ED6" w:rsidP="00D12ED6">
      <w:pPr>
        <w:tabs>
          <w:tab w:val="left" w:pos="2505"/>
        </w:tabs>
        <w:jc w:val="center"/>
      </w:pPr>
      <w:r>
        <w:rPr>
          <w:noProof/>
        </w:rPr>
        <w:lastRenderedPageBreak/>
        <w:drawing>
          <wp:inline distT="0" distB="0" distL="0" distR="0" wp14:anchorId="67C0E4D4" wp14:editId="5D48B1AB">
            <wp:extent cx="2047875" cy="2362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73C57" w14:textId="77777777" w:rsidR="00D12ED6" w:rsidRPr="00C069A8" w:rsidRDefault="00D12ED6" w:rsidP="00D12ED6"/>
    <w:p w14:paraId="0962A123" w14:textId="77777777" w:rsidR="00D12ED6" w:rsidRPr="00C069A8" w:rsidRDefault="00D12ED6" w:rsidP="00D12ED6"/>
    <w:p w14:paraId="27CC72CA" w14:textId="77777777" w:rsidR="00D12ED6" w:rsidRPr="00C069A8" w:rsidRDefault="00D12ED6" w:rsidP="00D12ED6"/>
    <w:p w14:paraId="695C7643" w14:textId="77777777" w:rsidR="00D12ED6" w:rsidRDefault="00D12ED6" w:rsidP="00D12ED6"/>
    <w:p w14:paraId="1B31E21A" w14:textId="77777777" w:rsidR="00D12ED6" w:rsidRDefault="00D12ED6" w:rsidP="00D12ED6">
      <w:r>
        <w:t>Dane techniczne oprawy oświetleniowej :</w:t>
      </w:r>
    </w:p>
    <w:p w14:paraId="63BBB94A" w14:textId="77777777" w:rsidR="00D12ED6" w:rsidRDefault="00D12ED6" w:rsidP="00D12ED6">
      <w:r>
        <w:t>Klasa ochronności I</w:t>
      </w:r>
    </w:p>
    <w:p w14:paraId="33C02E6A" w14:textId="77777777" w:rsidR="00D12ED6" w:rsidRDefault="00D12ED6" w:rsidP="00D12ED6">
      <w:r>
        <w:t>Moc oprawy[W] 106</w:t>
      </w:r>
    </w:p>
    <w:p w14:paraId="6EC16CE0" w14:textId="77777777" w:rsidR="00D12ED6" w:rsidRDefault="00D12ED6" w:rsidP="00D12ED6">
      <w:r>
        <w:t>Skuteczność[lm/W] 118</w:t>
      </w:r>
    </w:p>
    <w:p w14:paraId="0D7ABB73" w14:textId="77777777" w:rsidR="00D12ED6" w:rsidRDefault="00D12ED6" w:rsidP="00D12ED6">
      <w:r>
        <w:t>Strumień oprawy[lm] 12500</w:t>
      </w:r>
    </w:p>
    <w:p w14:paraId="3875D7CF" w14:textId="77777777" w:rsidR="00D12ED6" w:rsidRDefault="00D12ED6" w:rsidP="00D12ED6">
      <w:r>
        <w:t>Temperatura barwowa[K] 4000</w:t>
      </w:r>
    </w:p>
    <w:p w14:paraId="1BE50069" w14:textId="77777777" w:rsidR="00D12ED6" w:rsidRDefault="00D12ED6" w:rsidP="00D12ED6">
      <w:r>
        <w:t>CRI/Ra &gt;70</w:t>
      </w:r>
    </w:p>
    <w:p w14:paraId="6B928F07" w14:textId="31F8717D" w:rsidR="00D12ED6" w:rsidRDefault="00421BD5" w:rsidP="00D12ED6">
      <w:r>
        <w:t xml:space="preserve"> </w:t>
      </w:r>
      <w:r w:rsidR="00D12ED6">
        <w:t>Wymiary [mm] L W H 550 250 100</w:t>
      </w:r>
    </w:p>
    <w:p w14:paraId="7085F939" w14:textId="77777777" w:rsidR="00D12ED6" w:rsidRDefault="00D12ED6" w:rsidP="00D12ED6">
      <w:r>
        <w:t>Zakres temperatury pracy[°C] -40 ... +50</w:t>
      </w:r>
    </w:p>
    <w:p w14:paraId="5EB6FF4F" w14:textId="77777777" w:rsidR="00D12ED6" w:rsidRDefault="00D12ED6" w:rsidP="00D12ED6">
      <w:r>
        <w:t>Typ optyki O4 - do dróg miejskich</w:t>
      </w:r>
    </w:p>
    <w:p w14:paraId="2D6D606D" w14:textId="77777777" w:rsidR="00D12ED6" w:rsidRDefault="00D12ED6" w:rsidP="00D12ED6">
      <w:r>
        <w:t>Napięcie zasilania 220-240 V AC</w:t>
      </w:r>
    </w:p>
    <w:p w14:paraId="5819108F" w14:textId="77777777" w:rsidR="00D12ED6" w:rsidRDefault="00D12ED6" w:rsidP="00D12ED6">
      <w:r>
        <w:t>Klasa ochronności I</w:t>
      </w:r>
    </w:p>
    <w:p w14:paraId="549D2B6B" w14:textId="77777777" w:rsidR="00D12ED6" w:rsidRDefault="00D12ED6" w:rsidP="00D12ED6">
      <w:r>
        <w:t>Źródło światła LED</w:t>
      </w:r>
    </w:p>
    <w:p w14:paraId="2C97902C" w14:textId="77777777" w:rsidR="00D12ED6" w:rsidRDefault="00D12ED6" w:rsidP="00D12ED6">
      <w:r>
        <w:t>Sposób montażu na słupie, na wysięgniku</w:t>
      </w:r>
    </w:p>
    <w:p w14:paraId="4D82BBD4" w14:textId="77777777" w:rsidR="00D12ED6" w:rsidRDefault="00D12ED6" w:rsidP="00D12ED6">
      <w:r>
        <w:t>Stopień ochrony IP IP66</w:t>
      </w:r>
    </w:p>
    <w:p w14:paraId="2B6C97AC" w14:textId="77777777" w:rsidR="00D12ED6" w:rsidRDefault="00D12ED6" w:rsidP="00D12ED6">
      <w:r>
        <w:t>Stopień ochrony mechanicznej IK IK09</w:t>
      </w:r>
    </w:p>
    <w:p w14:paraId="00036B4B" w14:textId="77777777" w:rsidR="00D12ED6" w:rsidRPr="00C069A8" w:rsidRDefault="00D12ED6" w:rsidP="00D12ED6">
      <w:proofErr w:type="spellStart"/>
      <w:r>
        <w:t>ikona_ce</w:t>
      </w:r>
      <w:proofErr w:type="spellEnd"/>
      <w:r>
        <w:t xml:space="preserve"> zgodność z normą europejską (CE)</w:t>
      </w:r>
    </w:p>
    <w:p w14:paraId="7B79FC97" w14:textId="77777777" w:rsidR="00D12ED6" w:rsidRPr="004C21C5" w:rsidRDefault="00D12ED6" w:rsidP="0073026E">
      <w:pPr>
        <w:spacing w:line="276" w:lineRule="auto"/>
        <w:ind w:left="284" w:firstLine="424"/>
        <w:jc w:val="both"/>
      </w:pPr>
    </w:p>
    <w:sectPr w:rsidR="00D12ED6" w:rsidRPr="004C21C5" w:rsidSect="006838CC">
      <w:headerReference w:type="default" r:id="rId21"/>
      <w:footerReference w:type="default" r:id="rId2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221D2" w14:textId="77777777" w:rsidR="002E0147" w:rsidRDefault="002E0147" w:rsidP="00842C7F">
      <w:r>
        <w:separator/>
      </w:r>
    </w:p>
  </w:endnote>
  <w:endnote w:type="continuationSeparator" w:id="0">
    <w:p w14:paraId="5CC257B2" w14:textId="77777777" w:rsidR="002E0147" w:rsidRDefault="002E0147" w:rsidP="0084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7228"/>
      <w:docPartObj>
        <w:docPartGallery w:val="Page Numbers (Bottom of Page)"/>
        <w:docPartUnique/>
      </w:docPartObj>
    </w:sdtPr>
    <w:sdtEndPr/>
    <w:sdtContent>
      <w:p w14:paraId="73162656" w14:textId="77777777" w:rsidR="00E13F8C" w:rsidRDefault="00E14D8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95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3C99905" w14:textId="77777777" w:rsidR="00E13F8C" w:rsidRDefault="00E13F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57A00" w14:textId="77777777" w:rsidR="002E0147" w:rsidRDefault="002E0147" w:rsidP="00842C7F">
      <w:r>
        <w:separator/>
      </w:r>
    </w:p>
  </w:footnote>
  <w:footnote w:type="continuationSeparator" w:id="0">
    <w:p w14:paraId="3EB9C3D1" w14:textId="77777777" w:rsidR="002E0147" w:rsidRDefault="002E0147" w:rsidP="00842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24B45" w14:textId="7FD33384" w:rsidR="00525047" w:rsidRPr="00525047" w:rsidRDefault="00525047" w:rsidP="00525047">
    <w:pPr>
      <w:pStyle w:val="Nagwek"/>
      <w:jc w:val="center"/>
      <w:rPr>
        <w:sz w:val="20"/>
        <w:szCs w:val="20"/>
      </w:rPr>
    </w:pPr>
    <w:r w:rsidRPr="00525047">
      <w:rPr>
        <w:b/>
        <w:sz w:val="20"/>
        <w:szCs w:val="20"/>
      </w:rPr>
      <w:t>Znak sprawy  ZP.271.</w:t>
    </w:r>
    <w:r w:rsidR="007B63A4">
      <w:rPr>
        <w:b/>
        <w:sz w:val="20"/>
        <w:szCs w:val="20"/>
      </w:rPr>
      <w:t>7</w:t>
    </w:r>
    <w:r w:rsidRPr="00525047">
      <w:rPr>
        <w:b/>
        <w:sz w:val="20"/>
        <w:szCs w:val="20"/>
      </w:rPr>
      <w:t xml:space="preserve">.2020TT </w:t>
    </w:r>
    <w:r w:rsidRPr="00525047">
      <w:rPr>
        <w:rFonts w:ascii="Times New Roman" w:hAnsi="Times New Roman"/>
        <w:b/>
        <w:sz w:val="20"/>
        <w:szCs w:val="20"/>
      </w:rPr>
      <w:t>„</w:t>
    </w:r>
    <w:r w:rsidRPr="00525047">
      <w:rPr>
        <w:rFonts w:ascii="Times New Roman" w:hAnsi="Times New Roman"/>
        <w:b/>
        <w:bCs/>
        <w:sz w:val="20"/>
        <w:szCs w:val="20"/>
      </w:rPr>
      <w:t>REMONT PRZEPOMPOWNI ŚCIEKÓW KOMUNALNYCH  W M. SŁOŃSK  G. SŁOŃSK  DZIAŁKA O NR EW. 1392.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/>
      </w:rPr>
    </w:lvl>
  </w:abstractNum>
  <w:abstractNum w:abstractNumId="1">
    <w:nsid w:val="00000022"/>
    <w:multiLevelType w:val="multilevel"/>
    <w:tmpl w:val="00000022"/>
    <w:name w:val="WW8Num6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8205431"/>
    <w:multiLevelType w:val="hybridMultilevel"/>
    <w:tmpl w:val="8C60CA2E"/>
    <w:lvl w:ilvl="0" w:tplc="345AE658">
      <w:start w:val="3"/>
      <w:numFmt w:val="bullet"/>
      <w:lvlText w:val="•"/>
      <w:lvlJc w:val="left"/>
      <w:pPr>
        <w:ind w:left="720" w:hanging="360"/>
      </w:pPr>
      <w:rPr>
        <w:rFonts w:ascii="Times New Roman CE" w:eastAsia="Times New Roman" w:hAnsi="Times New Roman CE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E0C2B"/>
    <w:multiLevelType w:val="hybridMultilevel"/>
    <w:tmpl w:val="150485AA"/>
    <w:lvl w:ilvl="0" w:tplc="FF1EADF4">
      <w:start w:val="1"/>
      <w:numFmt w:val="bullet"/>
      <w:lvlText w:val=""/>
      <w:lvlJc w:val="left"/>
      <w:pPr>
        <w:ind w:left="9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4">
    <w:nsid w:val="173F78BC"/>
    <w:multiLevelType w:val="hybridMultilevel"/>
    <w:tmpl w:val="B43262FE"/>
    <w:lvl w:ilvl="0" w:tplc="379831EC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BE266E7"/>
    <w:multiLevelType w:val="multilevel"/>
    <w:tmpl w:val="C0C4925C"/>
    <w:lvl w:ilvl="0">
      <w:start w:val="3"/>
      <w:numFmt w:val="bullet"/>
      <w:lvlText w:val="•"/>
      <w:lvlJc w:val="left"/>
      <w:pPr>
        <w:tabs>
          <w:tab w:val="num" w:pos="708"/>
        </w:tabs>
        <w:ind w:left="708" w:firstLine="0"/>
      </w:pPr>
      <w:rPr>
        <w:rFonts w:ascii="Times New Roman CE" w:eastAsia="Times New Roman" w:hAnsi="Times New Roman CE" w:cs="Arial" w:hint="default"/>
      </w:rPr>
    </w:lvl>
    <w:lvl w:ilvl="1">
      <w:start w:val="1"/>
      <w:numFmt w:val="decimal"/>
      <w:suff w:val="nothing"/>
      <w:lvlText w:val="%2."/>
      <w:lvlJc w:val="left"/>
      <w:pPr>
        <w:tabs>
          <w:tab w:val="num" w:pos="708"/>
        </w:tabs>
        <w:ind w:left="708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708"/>
        </w:tabs>
        <w:ind w:left="708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708"/>
        </w:tabs>
        <w:ind w:left="708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708"/>
        </w:tabs>
        <w:ind w:left="708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708"/>
        </w:tabs>
        <w:ind w:left="708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708"/>
        </w:tabs>
        <w:ind w:left="708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708"/>
        </w:tabs>
        <w:ind w:left="708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708"/>
        </w:tabs>
        <w:ind w:left="708" w:firstLine="0"/>
      </w:pPr>
    </w:lvl>
  </w:abstractNum>
  <w:abstractNum w:abstractNumId="6">
    <w:nsid w:val="2B2A3611"/>
    <w:multiLevelType w:val="hybridMultilevel"/>
    <w:tmpl w:val="D50E13F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495319"/>
    <w:multiLevelType w:val="hybridMultilevel"/>
    <w:tmpl w:val="F348D81E"/>
    <w:lvl w:ilvl="0" w:tplc="04150005">
      <w:start w:val="1"/>
      <w:numFmt w:val="bullet"/>
      <w:lvlText w:val="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592ABC"/>
    <w:multiLevelType w:val="hybridMultilevel"/>
    <w:tmpl w:val="6C7C693C"/>
    <w:lvl w:ilvl="0" w:tplc="3C9C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12606"/>
    <w:multiLevelType w:val="hybridMultilevel"/>
    <w:tmpl w:val="BDD2D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C83FDB"/>
    <w:multiLevelType w:val="multilevel"/>
    <w:tmpl w:val="0F06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8446BE"/>
    <w:multiLevelType w:val="hybridMultilevel"/>
    <w:tmpl w:val="31BE8C82"/>
    <w:lvl w:ilvl="0" w:tplc="3C9C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D5F18"/>
    <w:multiLevelType w:val="hybridMultilevel"/>
    <w:tmpl w:val="C1543290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45E75FA7"/>
    <w:multiLevelType w:val="hybridMultilevel"/>
    <w:tmpl w:val="97DA1098"/>
    <w:lvl w:ilvl="0" w:tplc="FFFFFFFF">
      <w:start w:val="1"/>
      <w:numFmt w:val="decimal"/>
      <w:lvlText w:val="%1."/>
      <w:lvlJc w:val="left"/>
      <w:pPr>
        <w:tabs>
          <w:tab w:val="num" w:pos="1983"/>
        </w:tabs>
        <w:ind w:left="1983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62"/>
        </w:tabs>
        <w:ind w:left="20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82"/>
        </w:tabs>
        <w:ind w:left="278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22"/>
        </w:tabs>
        <w:ind w:left="42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42"/>
        </w:tabs>
        <w:ind w:left="494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14">
    <w:nsid w:val="460B4B5F"/>
    <w:multiLevelType w:val="multilevel"/>
    <w:tmpl w:val="418624BA"/>
    <w:name w:val="WW8Num3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FF10CDC"/>
    <w:multiLevelType w:val="hybridMultilevel"/>
    <w:tmpl w:val="8314067C"/>
    <w:lvl w:ilvl="0" w:tplc="FF1EA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541B58">
      <w:start w:val="1"/>
      <w:numFmt w:val="bullet"/>
      <w:lvlText w:val=""/>
      <w:lvlJc w:val="left"/>
      <w:pPr>
        <w:ind w:left="680" w:hanging="28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C51DFD"/>
    <w:multiLevelType w:val="multilevel"/>
    <w:tmpl w:val="9024166C"/>
    <w:lvl w:ilvl="0">
      <w:start w:val="1"/>
      <w:numFmt w:val="bullet"/>
      <w:lvlText w:val=""/>
      <w:lvlJc w:val="left"/>
      <w:pPr>
        <w:tabs>
          <w:tab w:val="num" w:pos="708"/>
        </w:tabs>
        <w:ind w:left="708" w:firstLine="0"/>
      </w:pPr>
      <w:rPr>
        <w:rFonts w:ascii="Symbol" w:hAnsi="Symbol" w:hint="default"/>
      </w:rPr>
    </w:lvl>
    <w:lvl w:ilvl="1">
      <w:start w:val="1"/>
      <w:numFmt w:val="decimal"/>
      <w:suff w:val="nothing"/>
      <w:lvlText w:val="%2."/>
      <w:lvlJc w:val="left"/>
      <w:pPr>
        <w:tabs>
          <w:tab w:val="num" w:pos="708"/>
        </w:tabs>
        <w:ind w:left="708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708"/>
        </w:tabs>
        <w:ind w:left="708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708"/>
        </w:tabs>
        <w:ind w:left="708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708"/>
        </w:tabs>
        <w:ind w:left="708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708"/>
        </w:tabs>
        <w:ind w:left="708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708"/>
        </w:tabs>
        <w:ind w:left="708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708"/>
        </w:tabs>
        <w:ind w:left="708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708"/>
        </w:tabs>
        <w:ind w:left="708" w:firstLine="0"/>
      </w:pPr>
    </w:lvl>
  </w:abstractNum>
  <w:abstractNum w:abstractNumId="17">
    <w:nsid w:val="5DB657FD"/>
    <w:multiLevelType w:val="hybridMultilevel"/>
    <w:tmpl w:val="8644433E"/>
    <w:lvl w:ilvl="0" w:tplc="FF1EA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31D37"/>
    <w:multiLevelType w:val="hybridMultilevel"/>
    <w:tmpl w:val="8DBE312C"/>
    <w:lvl w:ilvl="0" w:tplc="3C9CAEF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80E30C4"/>
    <w:multiLevelType w:val="hybridMultilevel"/>
    <w:tmpl w:val="250A4A8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6D5528F0"/>
    <w:multiLevelType w:val="hybridMultilevel"/>
    <w:tmpl w:val="7F0C67CC"/>
    <w:lvl w:ilvl="0" w:tplc="FFFFFFFF">
      <w:start w:val="1"/>
      <w:numFmt w:val="lowerLetter"/>
      <w:lvlText w:val="%1)"/>
      <w:lvlJc w:val="left"/>
      <w:pPr>
        <w:tabs>
          <w:tab w:val="num" w:pos="902"/>
        </w:tabs>
        <w:ind w:left="1242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1"/>
        </w:tabs>
        <w:ind w:left="132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1"/>
        </w:tabs>
        <w:ind w:left="204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1"/>
        </w:tabs>
        <w:ind w:left="276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1"/>
        </w:tabs>
        <w:ind w:left="348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1"/>
        </w:tabs>
        <w:ind w:left="420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1"/>
        </w:tabs>
        <w:ind w:left="492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1"/>
        </w:tabs>
        <w:ind w:left="564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1"/>
        </w:tabs>
        <w:ind w:left="6361" w:hanging="180"/>
      </w:pPr>
    </w:lvl>
  </w:abstractNum>
  <w:abstractNum w:abstractNumId="21">
    <w:nsid w:val="748B5B24"/>
    <w:multiLevelType w:val="hybridMultilevel"/>
    <w:tmpl w:val="63CC0A78"/>
    <w:lvl w:ilvl="0" w:tplc="3C9CAEF2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>
    <w:nsid w:val="75157C80"/>
    <w:multiLevelType w:val="hybridMultilevel"/>
    <w:tmpl w:val="E65C106E"/>
    <w:lvl w:ilvl="0" w:tplc="AA1448BC">
      <w:start w:val="1"/>
      <w:numFmt w:val="decimal"/>
      <w:lvlText w:val="3.%1."/>
      <w:lvlJc w:val="left"/>
      <w:pPr>
        <w:ind w:left="774" w:hanging="360"/>
      </w:pPr>
      <w:rPr>
        <w:rFonts w:cs="Times New Roman" w:hint="default"/>
        <w:b w:val="0"/>
        <w:bCs/>
        <w:i w:val="0"/>
        <w:iCs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>
    <w:nsid w:val="7A863A10"/>
    <w:multiLevelType w:val="hybridMultilevel"/>
    <w:tmpl w:val="7F0A048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21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1"/>
  </w:num>
  <w:num w:numId="9">
    <w:abstractNumId w:val="18"/>
  </w:num>
  <w:num w:numId="10">
    <w:abstractNumId w:val="2"/>
  </w:num>
  <w:num w:numId="11">
    <w:abstractNumId w:val="8"/>
  </w:num>
  <w:num w:numId="12">
    <w:abstractNumId w:val="16"/>
  </w:num>
  <w:num w:numId="13">
    <w:abstractNumId w:val="4"/>
  </w:num>
  <w:num w:numId="14">
    <w:abstractNumId w:val="12"/>
  </w:num>
  <w:num w:numId="15">
    <w:abstractNumId w:val="23"/>
  </w:num>
  <w:num w:numId="16">
    <w:abstractNumId w:val="19"/>
  </w:num>
  <w:num w:numId="17">
    <w:abstractNumId w:val="9"/>
  </w:num>
  <w:num w:numId="18">
    <w:abstractNumId w:val="17"/>
  </w:num>
  <w:num w:numId="19">
    <w:abstractNumId w:val="15"/>
  </w:num>
  <w:num w:numId="20">
    <w:abstractNumId w:val="7"/>
  </w:num>
  <w:num w:numId="21">
    <w:abstractNumId w:val="6"/>
  </w:num>
  <w:num w:numId="22">
    <w:abstractNumId w:val="3"/>
  </w:num>
  <w:num w:numId="2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67E"/>
    <w:rsid w:val="0001133F"/>
    <w:rsid w:val="0001269E"/>
    <w:rsid w:val="00013601"/>
    <w:rsid w:val="00016FDE"/>
    <w:rsid w:val="00032548"/>
    <w:rsid w:val="00035880"/>
    <w:rsid w:val="00041231"/>
    <w:rsid w:val="00061675"/>
    <w:rsid w:val="000A54CE"/>
    <w:rsid w:val="000B4545"/>
    <w:rsid w:val="000E4976"/>
    <w:rsid w:val="000E6D56"/>
    <w:rsid w:val="00122486"/>
    <w:rsid w:val="001304ED"/>
    <w:rsid w:val="001431FA"/>
    <w:rsid w:val="00152375"/>
    <w:rsid w:val="00182B3B"/>
    <w:rsid w:val="0018419D"/>
    <w:rsid w:val="00191A58"/>
    <w:rsid w:val="001C330A"/>
    <w:rsid w:val="001C4A2B"/>
    <w:rsid w:val="001C7E14"/>
    <w:rsid w:val="001D17DD"/>
    <w:rsid w:val="001E2786"/>
    <w:rsid w:val="001F19CF"/>
    <w:rsid w:val="001F2C03"/>
    <w:rsid w:val="001F394D"/>
    <w:rsid w:val="00211377"/>
    <w:rsid w:val="00216B29"/>
    <w:rsid w:val="002175FF"/>
    <w:rsid w:val="00242364"/>
    <w:rsid w:val="0024535E"/>
    <w:rsid w:val="00250E21"/>
    <w:rsid w:val="00262D68"/>
    <w:rsid w:val="00283B1B"/>
    <w:rsid w:val="0029033E"/>
    <w:rsid w:val="002A78DE"/>
    <w:rsid w:val="002B7847"/>
    <w:rsid w:val="002C2D03"/>
    <w:rsid w:val="002D52EB"/>
    <w:rsid w:val="002D6B8C"/>
    <w:rsid w:val="002E0147"/>
    <w:rsid w:val="002F2201"/>
    <w:rsid w:val="00324D66"/>
    <w:rsid w:val="00373363"/>
    <w:rsid w:val="00392492"/>
    <w:rsid w:val="00394818"/>
    <w:rsid w:val="003B55B9"/>
    <w:rsid w:val="003C31D9"/>
    <w:rsid w:val="003C5AFD"/>
    <w:rsid w:val="003D3F65"/>
    <w:rsid w:val="003D6643"/>
    <w:rsid w:val="003E76D0"/>
    <w:rsid w:val="00400955"/>
    <w:rsid w:val="00416421"/>
    <w:rsid w:val="00421BD5"/>
    <w:rsid w:val="00423C50"/>
    <w:rsid w:val="00426F62"/>
    <w:rsid w:val="00437B11"/>
    <w:rsid w:val="00437C1D"/>
    <w:rsid w:val="004445F8"/>
    <w:rsid w:val="0046555D"/>
    <w:rsid w:val="0047109C"/>
    <w:rsid w:val="00484AD8"/>
    <w:rsid w:val="00490105"/>
    <w:rsid w:val="00493C42"/>
    <w:rsid w:val="004B45AE"/>
    <w:rsid w:val="004C21C5"/>
    <w:rsid w:val="004D6D71"/>
    <w:rsid w:val="004F6FCA"/>
    <w:rsid w:val="005121C9"/>
    <w:rsid w:val="00520953"/>
    <w:rsid w:val="00525047"/>
    <w:rsid w:val="00545B1A"/>
    <w:rsid w:val="005808DA"/>
    <w:rsid w:val="00581E09"/>
    <w:rsid w:val="005915D7"/>
    <w:rsid w:val="005C7BCA"/>
    <w:rsid w:val="005E25C8"/>
    <w:rsid w:val="00602B13"/>
    <w:rsid w:val="00607D99"/>
    <w:rsid w:val="00623085"/>
    <w:rsid w:val="006248CF"/>
    <w:rsid w:val="00637E82"/>
    <w:rsid w:val="00640547"/>
    <w:rsid w:val="00657176"/>
    <w:rsid w:val="0067344C"/>
    <w:rsid w:val="00673CCF"/>
    <w:rsid w:val="006838CC"/>
    <w:rsid w:val="00692621"/>
    <w:rsid w:val="00696252"/>
    <w:rsid w:val="006B5628"/>
    <w:rsid w:val="006D3DCB"/>
    <w:rsid w:val="00701E0E"/>
    <w:rsid w:val="00702AA5"/>
    <w:rsid w:val="00702D48"/>
    <w:rsid w:val="0071346F"/>
    <w:rsid w:val="007153F6"/>
    <w:rsid w:val="007229F0"/>
    <w:rsid w:val="00726769"/>
    <w:rsid w:val="0073026E"/>
    <w:rsid w:val="00743D53"/>
    <w:rsid w:val="00746CAA"/>
    <w:rsid w:val="00750729"/>
    <w:rsid w:val="00755A25"/>
    <w:rsid w:val="00762477"/>
    <w:rsid w:val="007857D4"/>
    <w:rsid w:val="007A2C73"/>
    <w:rsid w:val="007B63A4"/>
    <w:rsid w:val="007D3739"/>
    <w:rsid w:val="00800BB3"/>
    <w:rsid w:val="0081125C"/>
    <w:rsid w:val="00827F86"/>
    <w:rsid w:val="00842C7F"/>
    <w:rsid w:val="00850549"/>
    <w:rsid w:val="008520EA"/>
    <w:rsid w:val="00863243"/>
    <w:rsid w:val="0088367E"/>
    <w:rsid w:val="00895CFD"/>
    <w:rsid w:val="008C1A48"/>
    <w:rsid w:val="008D582B"/>
    <w:rsid w:val="008D785A"/>
    <w:rsid w:val="008F3294"/>
    <w:rsid w:val="00941389"/>
    <w:rsid w:val="009B6888"/>
    <w:rsid w:val="009D22BF"/>
    <w:rsid w:val="009E1348"/>
    <w:rsid w:val="00A072CB"/>
    <w:rsid w:val="00A21DAC"/>
    <w:rsid w:val="00A303D6"/>
    <w:rsid w:val="00A40F52"/>
    <w:rsid w:val="00A47B1A"/>
    <w:rsid w:val="00A65C0C"/>
    <w:rsid w:val="00A82166"/>
    <w:rsid w:val="00A93A56"/>
    <w:rsid w:val="00A9416E"/>
    <w:rsid w:val="00AA4A29"/>
    <w:rsid w:val="00AB1D95"/>
    <w:rsid w:val="00AC71B7"/>
    <w:rsid w:val="00AD1DE6"/>
    <w:rsid w:val="00B1785E"/>
    <w:rsid w:val="00B24BF7"/>
    <w:rsid w:val="00B35B69"/>
    <w:rsid w:val="00B43B86"/>
    <w:rsid w:val="00B509EB"/>
    <w:rsid w:val="00B64459"/>
    <w:rsid w:val="00B73EE7"/>
    <w:rsid w:val="00B74FFA"/>
    <w:rsid w:val="00B76189"/>
    <w:rsid w:val="00B77C9A"/>
    <w:rsid w:val="00B82646"/>
    <w:rsid w:val="00BB1F4F"/>
    <w:rsid w:val="00BB2B90"/>
    <w:rsid w:val="00BC6E3C"/>
    <w:rsid w:val="00BC70B7"/>
    <w:rsid w:val="00BE5443"/>
    <w:rsid w:val="00BF1610"/>
    <w:rsid w:val="00C06EA0"/>
    <w:rsid w:val="00C076E9"/>
    <w:rsid w:val="00C13244"/>
    <w:rsid w:val="00C15592"/>
    <w:rsid w:val="00C31755"/>
    <w:rsid w:val="00C421B3"/>
    <w:rsid w:val="00C55E2C"/>
    <w:rsid w:val="00C64A27"/>
    <w:rsid w:val="00C80045"/>
    <w:rsid w:val="00C87065"/>
    <w:rsid w:val="00CA2079"/>
    <w:rsid w:val="00CB4882"/>
    <w:rsid w:val="00CC16E7"/>
    <w:rsid w:val="00CD1811"/>
    <w:rsid w:val="00CE7F93"/>
    <w:rsid w:val="00CF297C"/>
    <w:rsid w:val="00CF37EB"/>
    <w:rsid w:val="00CF58B7"/>
    <w:rsid w:val="00D04F8D"/>
    <w:rsid w:val="00D12ED6"/>
    <w:rsid w:val="00D153EC"/>
    <w:rsid w:val="00D16574"/>
    <w:rsid w:val="00D22CE0"/>
    <w:rsid w:val="00D32CA3"/>
    <w:rsid w:val="00D36449"/>
    <w:rsid w:val="00D439F7"/>
    <w:rsid w:val="00D75E24"/>
    <w:rsid w:val="00DB6418"/>
    <w:rsid w:val="00DD3C33"/>
    <w:rsid w:val="00DF064F"/>
    <w:rsid w:val="00DF1EF9"/>
    <w:rsid w:val="00E053FF"/>
    <w:rsid w:val="00E06148"/>
    <w:rsid w:val="00E13F8C"/>
    <w:rsid w:val="00E14D8C"/>
    <w:rsid w:val="00E37A2B"/>
    <w:rsid w:val="00E90A56"/>
    <w:rsid w:val="00EA7585"/>
    <w:rsid w:val="00EE6F60"/>
    <w:rsid w:val="00F010DF"/>
    <w:rsid w:val="00F1765B"/>
    <w:rsid w:val="00F23F9A"/>
    <w:rsid w:val="00F337D5"/>
    <w:rsid w:val="00F4106F"/>
    <w:rsid w:val="00F61583"/>
    <w:rsid w:val="00F72C05"/>
    <w:rsid w:val="00F8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81D18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ind w:left="1361" w:hanging="136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675"/>
    <w:pPr>
      <w:spacing w:line="240" w:lineRule="auto"/>
      <w:ind w:left="0" w:firstLine="425"/>
    </w:pPr>
    <w:rPr>
      <w:rFonts w:ascii="Times New Roman CE" w:eastAsia="Times New Roman" w:hAnsi="Times New Roman CE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25C"/>
    <w:pPr>
      <w:keepNext/>
      <w:suppressAutoHyphens/>
      <w:outlineLvl w:val="0"/>
    </w:pPr>
    <w:rPr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21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9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25C"/>
    <w:rPr>
      <w:rFonts w:eastAsia="Times New Roman"/>
      <w:b/>
      <w:szCs w:val="20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8836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8367E"/>
    <w:rPr>
      <w:rFonts w:eastAsia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5054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04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F8D"/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26769"/>
    <w:pPr>
      <w:tabs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81125C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rsid w:val="008112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5C"/>
    <w:rPr>
      <w:rFonts w:eastAsia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12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125C"/>
    <w:rPr>
      <w:rFonts w:eastAsia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81125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1125C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2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2C7F"/>
    <w:rPr>
      <w:rFonts w:eastAsia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21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BB2B90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97C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paragraph" w:styleId="Bezodstpw">
    <w:name w:val="No Spacing"/>
    <w:qFormat/>
    <w:rsid w:val="00262D68"/>
    <w:pPr>
      <w:spacing w:line="240" w:lineRule="auto"/>
      <w:ind w:left="0" w:firstLine="0"/>
    </w:pPr>
    <w:rPr>
      <w:rFonts w:eastAsia="Times New Roman"/>
      <w:sz w:val="26"/>
      <w:szCs w:val="20"/>
      <w:lang w:eastAsia="pl-PL"/>
    </w:rPr>
  </w:style>
  <w:style w:type="character" w:customStyle="1" w:styleId="cenatowaru1">
    <w:name w:val="cena_towaru1"/>
    <w:rsid w:val="00D12ED6"/>
    <w:rPr>
      <w:rFonts w:ascii="Verdana" w:hAnsi="Verdana" w:hint="default"/>
      <w:b w:val="0"/>
      <w:bCs w:val="0"/>
      <w:strike w:val="0"/>
      <w:dstrike w:val="0"/>
      <w:color w:val="B62D2D"/>
      <w:sz w:val="24"/>
      <w:szCs w:val="24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D12ED6"/>
    <w:pPr>
      <w:spacing w:before="100" w:beforeAutospacing="1" w:after="100" w:afterAutospacing="1"/>
      <w:ind w:firstLine="0"/>
    </w:pPr>
    <w:rPr>
      <w:rFonts w:ascii="Arial" w:hAnsi="Arial" w:cs="Arial"/>
    </w:rPr>
  </w:style>
  <w:style w:type="character" w:customStyle="1" w:styleId="naglowekduzy1">
    <w:name w:val="naglowek_duzy1"/>
    <w:rsid w:val="00D12ED6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D12ED6"/>
    <w:rPr>
      <w:rFonts w:ascii="Verdana" w:hAnsi="Verdana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E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ED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2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1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5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7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7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9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8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7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6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89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1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3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49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23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51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022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36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0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7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03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62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0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2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90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06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12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78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62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google.pl/aclk?sa=l&amp;ai=DChcSEwiPjf6S8fHqAhXYhtUKHb3eDjIYABAHGgJ3cw&amp;sig=AOD64_1RitcykHFBFgEmMLZQhTeLUd-Swg&amp;adurl&amp;ctype=5&amp;ved=2ahUKEwjA3_OS8fHqAhUJoxQKHbdwDEIQvhd6BAgBEDI" TargetMode="External"/><Relationship Id="rId17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batka.pl/101_Panele_ogrodzeniowe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gif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6DAB5-E716-43D0-8BBE-A7430696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3729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Nowak</dc:creator>
  <cp:keywords/>
  <dc:description/>
  <cp:lastModifiedBy>tadeuszt</cp:lastModifiedBy>
  <cp:revision>40</cp:revision>
  <cp:lastPrinted>2019-04-07T05:45:00Z</cp:lastPrinted>
  <dcterms:created xsi:type="dcterms:W3CDTF">2015-08-04T07:42:00Z</dcterms:created>
  <dcterms:modified xsi:type="dcterms:W3CDTF">2020-08-04T10:40:00Z</dcterms:modified>
</cp:coreProperties>
</file>